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B248E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421B42">
        <w:rPr>
          <w:rFonts w:asciiTheme="minorHAnsi" w:hAnsiTheme="minorHAnsi" w:cstheme="minorHAnsi"/>
          <w:b/>
          <w:u w:val="single"/>
        </w:rPr>
        <w:t>COMISSÃO DE LEGISLAÇÃO, JUSTIÇA E REDAÇÃO FINAL</w:t>
      </w:r>
    </w:p>
    <w:p w14:paraId="59B62BD5" w14:textId="501D27F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 xml:space="preserve">PARECER Nº </w:t>
      </w:r>
      <w:r w:rsidR="008A1F45">
        <w:rPr>
          <w:rFonts w:asciiTheme="minorHAnsi" w:hAnsiTheme="minorHAnsi" w:cstheme="minorHAnsi"/>
          <w:b/>
        </w:rPr>
        <w:t>02</w:t>
      </w:r>
      <w:r w:rsidRPr="00D327DF">
        <w:rPr>
          <w:rFonts w:asciiTheme="minorHAnsi" w:hAnsiTheme="minorHAnsi" w:cstheme="minorHAnsi"/>
          <w:b/>
        </w:rPr>
        <w:t>/202</w:t>
      </w:r>
      <w:r w:rsidR="008A1F45">
        <w:rPr>
          <w:rFonts w:asciiTheme="minorHAnsi" w:hAnsiTheme="minorHAnsi" w:cstheme="minorHAnsi"/>
          <w:b/>
        </w:rPr>
        <w:t>4</w:t>
      </w:r>
      <w:r w:rsidRPr="00D327DF">
        <w:rPr>
          <w:rFonts w:asciiTheme="minorHAnsi" w:hAnsiTheme="minorHAnsi" w:cstheme="minorHAnsi"/>
          <w:b/>
        </w:rPr>
        <w:t>-CLJRF</w:t>
      </w:r>
    </w:p>
    <w:p w14:paraId="3CBC78D3" w14:textId="77777777" w:rsidR="00295156" w:rsidRPr="00D327DF" w:rsidRDefault="00295156" w:rsidP="0029515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40674" w14:textId="4AEF5320" w:rsidR="00295156" w:rsidRPr="00D327DF" w:rsidRDefault="00295156" w:rsidP="0029515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</w:rPr>
        <w:t>Assunto:</w:t>
      </w:r>
      <w:r w:rsidRPr="00D327DF">
        <w:rPr>
          <w:rFonts w:asciiTheme="minorHAnsi" w:hAnsiTheme="minorHAnsi" w:cstheme="minorHAnsi"/>
        </w:rPr>
        <w:t xml:space="preserve"> </w:t>
      </w:r>
      <w:r w:rsidR="008A1F45" w:rsidRPr="008A1F45">
        <w:rPr>
          <w:rFonts w:asciiTheme="minorHAnsi" w:hAnsiTheme="minorHAnsi" w:cstheme="minorHAnsi"/>
        </w:rPr>
        <w:t>Projeto de Lei Complementar nº 120/2024</w:t>
      </w:r>
    </w:p>
    <w:p w14:paraId="6F2854C6" w14:textId="17C393BD" w:rsidR="00295156" w:rsidRPr="00D327DF" w:rsidRDefault="00295156" w:rsidP="002951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  <w:bCs/>
        </w:rPr>
        <w:t>Autoria:</w:t>
      </w:r>
      <w:r w:rsidRPr="00D327DF">
        <w:rPr>
          <w:rFonts w:asciiTheme="minorHAnsi" w:hAnsiTheme="minorHAnsi" w:cstheme="minorHAnsi"/>
        </w:rPr>
        <w:t xml:space="preserve"> </w:t>
      </w:r>
      <w:r w:rsidR="008A1F45">
        <w:rPr>
          <w:rFonts w:asciiTheme="minorHAnsi" w:hAnsiTheme="minorHAnsi" w:cstheme="minorHAnsi"/>
        </w:rPr>
        <w:t>Mesa Diretora</w:t>
      </w:r>
    </w:p>
    <w:p w14:paraId="79491874" w14:textId="6C189B33" w:rsidR="00295156" w:rsidRPr="00D327DF" w:rsidRDefault="00295156" w:rsidP="002951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Ementa:</w:t>
      </w:r>
      <w:r w:rsidRPr="00D327DF">
        <w:rPr>
          <w:rFonts w:asciiTheme="minorHAnsi" w:hAnsiTheme="minorHAnsi" w:cstheme="minorHAnsi"/>
        </w:rPr>
        <w:t xml:space="preserve"> </w:t>
      </w:r>
      <w:r w:rsidR="008A1F45" w:rsidRPr="008A1F45">
        <w:rPr>
          <w:rFonts w:asciiTheme="minorHAnsi" w:hAnsiTheme="minorHAnsi" w:cstheme="minorHAnsi"/>
        </w:rPr>
        <w:t>Altera a Lei Complementar nº 65, de 12 de dezembro de 2012, que dispõe sobre o Plano de Cargos e Vencimentos dos servidores do Poder Legislativo do Município de Carmo da Mata, Estado de Minas Gerais e dá outras providências e seus anexos.</w:t>
      </w:r>
    </w:p>
    <w:p w14:paraId="043C02F8" w14:textId="77777777" w:rsidR="00295156" w:rsidRPr="00D327DF" w:rsidRDefault="00295156" w:rsidP="00295156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D4A9C12" w14:textId="77777777" w:rsidR="00295156" w:rsidRPr="00D327DF" w:rsidRDefault="00295156" w:rsidP="00295156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I. RELATÓRIO</w:t>
      </w:r>
      <w:r w:rsidRPr="00D327DF">
        <w:rPr>
          <w:rFonts w:asciiTheme="minorHAnsi" w:hAnsiTheme="minorHAnsi" w:cstheme="minorHAnsi"/>
        </w:rPr>
        <w:tab/>
      </w:r>
    </w:p>
    <w:p w14:paraId="4BD84805" w14:textId="65DE6C23" w:rsidR="008A1F45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A proposição em exame </w:t>
      </w:r>
      <w:r w:rsidR="008A1F45">
        <w:rPr>
          <w:rFonts w:asciiTheme="minorHAnsi" w:hAnsiTheme="minorHAnsi" w:cstheme="minorHAnsi"/>
        </w:rPr>
        <w:t>tem como objetivo</w:t>
      </w:r>
      <w:r w:rsidR="00802EC4">
        <w:rPr>
          <w:rFonts w:asciiTheme="minorHAnsi" w:hAnsiTheme="minorHAnsi" w:cstheme="minorHAnsi"/>
        </w:rPr>
        <w:t xml:space="preserve"> promover o reajuste dos vencimentos dos servidores da Câmara Municipal, assim como também será feito no Município, a princípio, e adequar normas </w:t>
      </w:r>
      <w:r w:rsidR="00B24C18">
        <w:rPr>
          <w:rFonts w:asciiTheme="minorHAnsi" w:hAnsiTheme="minorHAnsi" w:cstheme="minorHAnsi"/>
        </w:rPr>
        <w:t>relativas à evolução na carreira.</w:t>
      </w:r>
    </w:p>
    <w:p w14:paraId="1FBB29F3" w14:textId="1C447374" w:rsidR="00295156" w:rsidRPr="00D327DF" w:rsidRDefault="00FE089E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Assim, c</w:t>
      </w:r>
      <w:r w:rsidR="00295156" w:rsidRPr="00D327DF">
        <w:rPr>
          <w:rFonts w:asciiTheme="minorHAnsi" w:hAnsiTheme="minorHAnsi" w:cstheme="minorHAnsi"/>
        </w:rPr>
        <w:t xml:space="preserve">onforme dispõem o Regimento Interno desta Casa e a Lei Orgânica do Município, deve, portanto, este Projeto de Lei ser analisado pela presente Comissão, sendo o que se passa a fazer. </w:t>
      </w:r>
    </w:p>
    <w:p w14:paraId="6A450D9E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É o sucinto relatório.</w:t>
      </w:r>
    </w:p>
    <w:p w14:paraId="76285C08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055FA5DB" w14:textId="77777777" w:rsidR="00295156" w:rsidRPr="00D327DF" w:rsidRDefault="00295156" w:rsidP="0029515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II. FUNDAMENTAÇÃO</w:t>
      </w:r>
    </w:p>
    <w:p w14:paraId="416A7B48" w14:textId="05EC385D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Analisando-se a proposição, observa-se que está adequada à técnica legislativa e que possui justificativa pertinente</w:t>
      </w:r>
      <w:r w:rsidR="00B477E7">
        <w:rPr>
          <w:rFonts w:asciiTheme="minorHAnsi" w:hAnsiTheme="minorHAnsi" w:cstheme="minorHAnsi"/>
        </w:rPr>
        <w:t xml:space="preserve">, </w:t>
      </w:r>
      <w:r w:rsidR="007B51D0">
        <w:rPr>
          <w:rFonts w:asciiTheme="minorHAnsi" w:hAnsiTheme="minorHAnsi" w:cstheme="minorHAnsi"/>
        </w:rPr>
        <w:t>estimativa de impacto financeiro-orçamentário e declaração do ordenador de despesas</w:t>
      </w:r>
      <w:r w:rsidRPr="00D327DF">
        <w:rPr>
          <w:rFonts w:asciiTheme="minorHAnsi" w:hAnsiTheme="minorHAnsi" w:cstheme="minorHAnsi"/>
        </w:rPr>
        <w:t xml:space="preserve">. Ademais, não padece de outros vícios, estando correta a sua propositura </w:t>
      </w:r>
      <w:r w:rsidR="00B24C18">
        <w:rPr>
          <w:rFonts w:asciiTheme="minorHAnsi" w:hAnsiTheme="minorHAnsi" w:cstheme="minorHAnsi"/>
        </w:rPr>
        <w:t>pela Mesa Diretora</w:t>
      </w:r>
      <w:r w:rsidRPr="00D327DF">
        <w:rPr>
          <w:rFonts w:asciiTheme="minorHAnsi" w:hAnsiTheme="minorHAnsi" w:cstheme="minorHAnsi"/>
        </w:rPr>
        <w:t xml:space="preserve">, por se tratar de </w:t>
      </w:r>
      <w:r>
        <w:rPr>
          <w:rFonts w:asciiTheme="minorHAnsi" w:hAnsiTheme="minorHAnsi" w:cstheme="minorHAnsi"/>
        </w:rPr>
        <w:t xml:space="preserve">lei que tem como matéria </w:t>
      </w:r>
      <w:r w:rsidR="007B51D0">
        <w:rPr>
          <w:rFonts w:asciiTheme="minorHAnsi" w:hAnsiTheme="minorHAnsi" w:cstheme="minorHAnsi"/>
        </w:rPr>
        <w:t>remuneração de servidores do Poder Legislativo Municipal</w:t>
      </w:r>
      <w:r w:rsidRPr="00D327DF">
        <w:rPr>
          <w:rFonts w:asciiTheme="minorHAnsi" w:hAnsiTheme="minorHAnsi" w:cstheme="minorHAnsi"/>
        </w:rPr>
        <w:t xml:space="preserve">. Igualmente, </w:t>
      </w:r>
      <w:r w:rsidR="007B51D0">
        <w:rPr>
          <w:rFonts w:asciiTheme="minorHAnsi" w:hAnsiTheme="minorHAnsi" w:cstheme="minorHAnsi"/>
        </w:rPr>
        <w:t xml:space="preserve">pela mesma razão </w:t>
      </w:r>
      <w:r w:rsidRPr="00D327DF">
        <w:rPr>
          <w:rFonts w:asciiTheme="minorHAnsi" w:hAnsiTheme="minorHAnsi" w:cstheme="minorHAnsi"/>
        </w:rPr>
        <w:t xml:space="preserve">o assunto se inclui </w:t>
      </w:r>
      <w:r w:rsidR="000A4076">
        <w:rPr>
          <w:rFonts w:asciiTheme="minorHAnsi" w:hAnsiTheme="minorHAnsi" w:cstheme="minorHAnsi"/>
        </w:rPr>
        <w:t>dentro da</w:t>
      </w:r>
      <w:r w:rsidRPr="00D327DF">
        <w:rPr>
          <w:rFonts w:asciiTheme="minorHAnsi" w:hAnsiTheme="minorHAnsi" w:cstheme="minorHAnsi"/>
        </w:rPr>
        <w:t xml:space="preserve"> competência material do Município</w:t>
      </w:r>
      <w:r w:rsidR="00B24C18">
        <w:rPr>
          <w:rFonts w:asciiTheme="minorHAnsi" w:hAnsiTheme="minorHAnsi" w:cstheme="minorHAnsi"/>
        </w:rPr>
        <w:t>.</w:t>
      </w:r>
    </w:p>
    <w:p w14:paraId="3087D34A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5C17FF8" w14:textId="77777777" w:rsidR="00295156" w:rsidRPr="00D327DF" w:rsidRDefault="00295156" w:rsidP="0029515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>III. CONCLUSÃO</w:t>
      </w:r>
    </w:p>
    <w:p w14:paraId="4B572EE0" w14:textId="46E0991B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Por todo o exposto, considerando que se encontram presentes os requisitos de legalidade e constitucionalidade da proposição, esta Comissão apresenta </w:t>
      </w:r>
      <w:r w:rsidR="00B24C18">
        <w:rPr>
          <w:rFonts w:asciiTheme="minorHAnsi" w:hAnsiTheme="minorHAnsi" w:cstheme="minorHAnsi"/>
        </w:rPr>
        <w:t>parecer</w:t>
      </w:r>
      <w:r w:rsidRPr="00D327DF">
        <w:rPr>
          <w:rFonts w:asciiTheme="minorHAnsi" w:hAnsiTheme="minorHAnsi" w:cstheme="minorHAnsi"/>
        </w:rPr>
        <w:t xml:space="preserve"> FAVORÁVEL à tramitação do Projeto.</w:t>
      </w:r>
    </w:p>
    <w:p w14:paraId="6AAE22C9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357969F0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0DE1EBC4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2F1E6DEF" w14:textId="6F017735" w:rsidR="00295156" w:rsidRPr="00D327DF" w:rsidRDefault="00295156" w:rsidP="00295156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Sala das Comissões, </w:t>
      </w:r>
      <w:r w:rsidR="00B24C18">
        <w:rPr>
          <w:rFonts w:asciiTheme="minorHAnsi" w:hAnsiTheme="minorHAnsi" w:cstheme="minorHAnsi"/>
        </w:rPr>
        <w:t>19 de fevereiro de 2024</w:t>
      </w:r>
      <w:r w:rsidRPr="00D327DF">
        <w:rPr>
          <w:rFonts w:asciiTheme="minorHAnsi" w:hAnsiTheme="minorHAnsi" w:cstheme="minorHAnsi"/>
        </w:rPr>
        <w:t>.</w:t>
      </w:r>
    </w:p>
    <w:p w14:paraId="3D6C3859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7BBA95F4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4017B9DC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9420F73" w14:textId="77777777" w:rsidR="00295156" w:rsidRPr="00D327DF" w:rsidRDefault="00295156" w:rsidP="0029515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295156" w:rsidRPr="00D327DF" w:rsidSect="00C13AF1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2657A983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0C0ECE4D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Geraldo do Rosário Miranda</w:t>
      </w:r>
    </w:p>
    <w:p w14:paraId="2F0D0CEE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2B5DFB4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3653BCAE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57A3335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7C0B437B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Silvana Aparecida Barreto de Oliveira</w:t>
      </w:r>
    </w:p>
    <w:p w14:paraId="5728AD9C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Vereadora</w:t>
      </w:r>
    </w:p>
    <w:p w14:paraId="4E99111D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1325E66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645C593A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Balduino Rezende Junior</w:t>
      </w:r>
    </w:p>
    <w:p w14:paraId="45D7EEAC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7EC05D8" w14:textId="77777777" w:rsidR="00295156" w:rsidRPr="00D327DF" w:rsidRDefault="00295156" w:rsidP="00295156">
      <w:pPr>
        <w:spacing w:after="0" w:line="240" w:lineRule="auto"/>
        <w:jc w:val="center"/>
        <w:rPr>
          <w:rFonts w:asciiTheme="minorHAnsi" w:hAnsiTheme="minorHAnsi" w:cstheme="minorHAnsi"/>
        </w:rPr>
        <w:sectPr w:rsidR="00295156" w:rsidRPr="00D327DF" w:rsidSect="00C13AF1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4FFFB8E5" w14:textId="77777777" w:rsidR="00554390" w:rsidRDefault="00554390"/>
    <w:sectPr w:rsidR="00554390" w:rsidSect="00C13AF1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27EE1" w14:textId="77777777" w:rsidR="00C13AF1" w:rsidRDefault="00C13AF1" w:rsidP="00295156">
      <w:pPr>
        <w:spacing w:after="0" w:line="240" w:lineRule="auto"/>
      </w:pPr>
      <w:r>
        <w:separator/>
      </w:r>
    </w:p>
  </w:endnote>
  <w:endnote w:type="continuationSeparator" w:id="0">
    <w:p w14:paraId="67D8AAEF" w14:textId="77777777" w:rsidR="00C13AF1" w:rsidRDefault="00C13AF1" w:rsidP="0029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6AE9" w14:textId="77777777" w:rsidR="00000000" w:rsidRDefault="00000000" w:rsidP="00420DD3">
    <w:pPr>
      <w:pStyle w:val="Rodap"/>
      <w:spacing w:line="360" w:lineRule="auto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6A9E3B9E" w14:textId="77777777" w:rsidR="00000000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53620778" w14:textId="5B33309E" w:rsidR="00000000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="00295156" w:rsidRPr="006148FC">
      <w:rPr>
        <w:rFonts w:asciiTheme="minorHAnsi" w:hAnsiTheme="minorHAnsi" w:cstheme="minorHAnsi"/>
        <w:sz w:val="18"/>
        <w:szCs w:val="18"/>
      </w:rPr>
      <w:t xml:space="preserve"> 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 w:rsidR="00295156"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</w:t>
    </w:r>
    <w:r w:rsidR="00295156">
      <w:rPr>
        <w:rFonts w:asciiTheme="minorHAnsi" w:hAnsiTheme="minorHAnsi" w:cstheme="minorHAnsi"/>
        <w:sz w:val="18"/>
        <w:szCs w:val="18"/>
      </w:rPr>
      <w:t>leg</w:t>
    </w:r>
    <w:r>
      <w:rPr>
        <w:rFonts w:asciiTheme="minorHAnsi" w:hAnsiTheme="minorHAnsi" w:cstheme="minorHAnsi"/>
        <w:sz w:val="18"/>
        <w:szCs w:val="18"/>
      </w:rPr>
      <w:t>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BA9CE" w14:textId="77777777" w:rsidR="00C13AF1" w:rsidRDefault="00C13AF1" w:rsidP="00295156">
      <w:pPr>
        <w:spacing w:after="0" w:line="240" w:lineRule="auto"/>
      </w:pPr>
      <w:r>
        <w:separator/>
      </w:r>
    </w:p>
  </w:footnote>
  <w:footnote w:type="continuationSeparator" w:id="0">
    <w:p w14:paraId="34DCBCDD" w14:textId="77777777" w:rsidR="00C13AF1" w:rsidRDefault="00C13AF1" w:rsidP="0029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0422" w14:textId="77777777" w:rsidR="00000000" w:rsidRDefault="00000000" w:rsidP="006148FC">
    <w:pPr>
      <w:pStyle w:val="Cabealho"/>
    </w:pPr>
    <w:r>
      <w:rPr>
        <w:noProof/>
      </w:rPr>
      <w:object w:dxaOrig="1440" w:dyaOrig="1440" w14:anchorId="640E9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62098" r:id="rId2"/>
      </w:object>
    </w:r>
    <w:r>
      <w:t xml:space="preserve">                                  </w:t>
    </w:r>
  </w:p>
  <w:p w14:paraId="7C605B19" w14:textId="77777777" w:rsidR="00000000" w:rsidRDefault="00000000" w:rsidP="006148FC">
    <w:pPr>
      <w:pStyle w:val="Cabealho"/>
    </w:pPr>
  </w:p>
  <w:p w14:paraId="1793CA9E" w14:textId="77777777" w:rsidR="00000000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BD0BEAE" w14:textId="77777777" w:rsidR="00000000" w:rsidRDefault="00000000" w:rsidP="006148FC">
    <w:pPr>
      <w:pStyle w:val="Cabealho"/>
    </w:pPr>
  </w:p>
  <w:p w14:paraId="322FE44A" w14:textId="77777777" w:rsidR="00000000" w:rsidRDefault="00000000" w:rsidP="006148FC">
    <w:pPr>
      <w:pStyle w:val="Cabealho"/>
    </w:pPr>
  </w:p>
  <w:p w14:paraId="7255C4DE" w14:textId="77777777" w:rsidR="00000000" w:rsidRPr="006148FC" w:rsidRDefault="00000000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6"/>
    <w:rsid w:val="000A4076"/>
    <w:rsid w:val="00295156"/>
    <w:rsid w:val="003F22E8"/>
    <w:rsid w:val="00421B42"/>
    <w:rsid w:val="00554390"/>
    <w:rsid w:val="0062141D"/>
    <w:rsid w:val="007A1766"/>
    <w:rsid w:val="007B51D0"/>
    <w:rsid w:val="007D2E79"/>
    <w:rsid w:val="00802EC4"/>
    <w:rsid w:val="008A1F45"/>
    <w:rsid w:val="00AC49D1"/>
    <w:rsid w:val="00B24C18"/>
    <w:rsid w:val="00B477E7"/>
    <w:rsid w:val="00C13AF1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ADBD"/>
  <w15:chartTrackingRefBased/>
  <w15:docId w15:val="{575F3871-A2DE-4E39-8891-4DB3C56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56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295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295156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295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5156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2</cp:revision>
  <cp:lastPrinted>2024-02-19T18:35:00Z</cp:lastPrinted>
  <dcterms:created xsi:type="dcterms:W3CDTF">2024-02-19T18:35:00Z</dcterms:created>
  <dcterms:modified xsi:type="dcterms:W3CDTF">2024-02-19T18:35:00Z</dcterms:modified>
</cp:coreProperties>
</file>