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24E039E0" w:rsidR="00C46DBF" w:rsidRPr="002D0EA3" w:rsidRDefault="00C46DBF" w:rsidP="00D93250">
      <w:pPr>
        <w:spacing w:after="0" w:line="276" w:lineRule="auto"/>
        <w:jc w:val="center"/>
        <w:rPr>
          <w:rFonts w:asciiTheme="minorHAnsi" w:hAnsiTheme="minorHAnsi" w:cstheme="minorHAnsi"/>
          <w:b/>
          <w:u w:val="single"/>
        </w:rPr>
      </w:pPr>
      <w:bookmarkStart w:id="0" w:name="_Hlk143527044"/>
      <w:r w:rsidRPr="002D0EA3">
        <w:rPr>
          <w:rFonts w:asciiTheme="minorHAnsi" w:hAnsiTheme="minorHAnsi" w:cstheme="minorHAnsi"/>
          <w:b/>
          <w:u w:val="single"/>
        </w:rPr>
        <w:t>Parecer Jurídico nº</w:t>
      </w:r>
      <w:r w:rsidR="000E76FD" w:rsidRPr="002D0EA3">
        <w:rPr>
          <w:rFonts w:asciiTheme="minorHAnsi" w:hAnsiTheme="minorHAnsi" w:cstheme="minorHAnsi"/>
          <w:b/>
          <w:u w:val="single"/>
        </w:rPr>
        <w:t xml:space="preserve"> 00</w:t>
      </w:r>
      <w:r w:rsidR="00CE6B82">
        <w:rPr>
          <w:rFonts w:asciiTheme="minorHAnsi" w:hAnsiTheme="minorHAnsi" w:cstheme="minorHAnsi"/>
          <w:b/>
          <w:u w:val="single"/>
        </w:rPr>
        <w:t>6</w:t>
      </w:r>
      <w:r w:rsidRPr="002D0EA3">
        <w:rPr>
          <w:rFonts w:asciiTheme="minorHAnsi" w:hAnsiTheme="minorHAnsi" w:cstheme="minorHAnsi"/>
          <w:b/>
          <w:u w:val="single"/>
        </w:rPr>
        <w:t>/</w:t>
      </w:r>
      <w:r w:rsidR="000E76FD" w:rsidRPr="002D0EA3">
        <w:rPr>
          <w:rFonts w:asciiTheme="minorHAnsi" w:hAnsiTheme="minorHAnsi" w:cstheme="minorHAnsi"/>
          <w:b/>
          <w:u w:val="single"/>
        </w:rPr>
        <w:t>2025</w:t>
      </w:r>
      <w:r w:rsidR="00CE3813" w:rsidRPr="002D0EA3">
        <w:rPr>
          <w:rFonts w:asciiTheme="minorHAnsi" w:hAnsiTheme="minorHAnsi" w:cstheme="minorHAnsi"/>
          <w:b/>
          <w:u w:val="single"/>
        </w:rPr>
        <w:t xml:space="preserve"> </w:t>
      </w:r>
      <w:r w:rsidRPr="002D0EA3">
        <w:rPr>
          <w:rFonts w:asciiTheme="minorHAnsi" w:hAnsiTheme="minorHAnsi" w:cstheme="minorHAnsi"/>
          <w:b/>
          <w:u w:val="single"/>
        </w:rPr>
        <w:t>– CMCDM</w:t>
      </w:r>
    </w:p>
    <w:p w14:paraId="41B93C46" w14:textId="77777777" w:rsidR="00C46DBF" w:rsidRPr="002D0EA3" w:rsidRDefault="00C46DBF" w:rsidP="00D93250">
      <w:pPr>
        <w:spacing w:after="0" w:line="276" w:lineRule="auto"/>
        <w:ind w:firstLine="851"/>
        <w:jc w:val="center"/>
        <w:rPr>
          <w:rFonts w:asciiTheme="minorHAnsi" w:hAnsiTheme="minorHAnsi" w:cstheme="minorHAnsi"/>
          <w:b/>
          <w:highlight w:val="lightGray"/>
          <w:u w:val="single"/>
        </w:rPr>
      </w:pPr>
    </w:p>
    <w:p w14:paraId="30D72C16" w14:textId="6EF773B6" w:rsidR="00C02DDA" w:rsidRPr="002D0EA3" w:rsidRDefault="00C02DDA" w:rsidP="00C02DDA">
      <w:pPr>
        <w:spacing w:after="0" w:line="276" w:lineRule="auto"/>
        <w:ind w:left="4536"/>
        <w:jc w:val="both"/>
        <w:rPr>
          <w:rFonts w:asciiTheme="minorHAnsi" w:hAnsiTheme="minorHAnsi" w:cstheme="minorHAnsi"/>
          <w:b/>
        </w:rPr>
      </w:pPr>
      <w:r w:rsidRPr="002D0EA3">
        <w:rPr>
          <w:rFonts w:asciiTheme="minorHAnsi" w:hAnsiTheme="minorHAnsi" w:cstheme="minorHAnsi"/>
          <w:b/>
        </w:rPr>
        <w:t>EMENTA: ANÁLISE DE CONSTITUCIONALIDADE, LEGALIDADE E JURIDICIDADE DE PROPOSIÇÃO LEGISLATIVA. OPINA PELO PROSSEGUIMENTO.</w:t>
      </w:r>
    </w:p>
    <w:p w14:paraId="4D12E6C2" w14:textId="77777777" w:rsidR="00EE228E" w:rsidRDefault="00EE228E" w:rsidP="00D93250">
      <w:pPr>
        <w:spacing w:after="0" w:line="276" w:lineRule="auto"/>
        <w:jc w:val="both"/>
        <w:rPr>
          <w:rFonts w:asciiTheme="minorHAnsi" w:hAnsiTheme="minorHAnsi" w:cstheme="minorHAnsi"/>
          <w:b/>
        </w:rPr>
      </w:pPr>
    </w:p>
    <w:p w14:paraId="7A4A24D7" w14:textId="64EF5814" w:rsidR="00C46DBF" w:rsidRPr="002D0EA3" w:rsidRDefault="00C02DDA" w:rsidP="00D93250">
      <w:pPr>
        <w:spacing w:after="0" w:line="276" w:lineRule="auto"/>
        <w:jc w:val="both"/>
        <w:rPr>
          <w:rFonts w:asciiTheme="minorHAnsi" w:hAnsiTheme="minorHAnsi" w:cstheme="minorHAnsi"/>
          <w:b/>
        </w:rPr>
      </w:pPr>
      <w:r w:rsidRPr="002D0EA3">
        <w:rPr>
          <w:rFonts w:asciiTheme="minorHAnsi" w:hAnsiTheme="minorHAnsi" w:cstheme="minorHAnsi"/>
          <w:b/>
        </w:rPr>
        <w:t>Projeto nº</w:t>
      </w:r>
      <w:r w:rsidR="00C46DBF" w:rsidRPr="002D0EA3">
        <w:rPr>
          <w:rFonts w:asciiTheme="minorHAnsi" w:hAnsiTheme="minorHAnsi" w:cstheme="minorHAnsi"/>
          <w:b/>
        </w:rPr>
        <w:t xml:space="preserve">: </w:t>
      </w:r>
      <w:r w:rsidR="00CE3813" w:rsidRPr="002D0EA3">
        <w:rPr>
          <w:rFonts w:asciiTheme="minorHAnsi" w:hAnsiTheme="minorHAnsi" w:cstheme="minorHAnsi"/>
          <w:b/>
        </w:rPr>
        <w:t xml:space="preserve"> </w:t>
      </w:r>
      <w:r w:rsidR="005275F5" w:rsidRPr="002D0EA3">
        <w:rPr>
          <w:rFonts w:asciiTheme="minorHAnsi" w:hAnsiTheme="minorHAnsi" w:cstheme="minorHAnsi"/>
          <w:b/>
        </w:rPr>
        <w:t>1.88</w:t>
      </w:r>
      <w:r w:rsidR="00CE6B82">
        <w:rPr>
          <w:rFonts w:asciiTheme="minorHAnsi" w:hAnsiTheme="minorHAnsi" w:cstheme="minorHAnsi"/>
          <w:b/>
        </w:rPr>
        <w:t>7</w:t>
      </w:r>
      <w:r w:rsidR="005275F5" w:rsidRPr="002D0EA3">
        <w:rPr>
          <w:rFonts w:asciiTheme="minorHAnsi" w:hAnsiTheme="minorHAnsi" w:cstheme="minorHAnsi"/>
          <w:b/>
        </w:rPr>
        <w:t>/2025</w:t>
      </w:r>
    </w:p>
    <w:p w14:paraId="09743D07" w14:textId="18E92F99" w:rsidR="00C46DBF" w:rsidRPr="002D0EA3" w:rsidRDefault="00C46DBF" w:rsidP="00D93250">
      <w:pPr>
        <w:spacing w:after="0" w:line="276" w:lineRule="auto"/>
        <w:jc w:val="both"/>
        <w:rPr>
          <w:rFonts w:asciiTheme="minorHAnsi" w:hAnsiTheme="minorHAnsi" w:cstheme="minorHAnsi"/>
          <w:b/>
        </w:rPr>
      </w:pPr>
      <w:r w:rsidRPr="002D0EA3">
        <w:rPr>
          <w:rFonts w:asciiTheme="minorHAnsi" w:hAnsiTheme="minorHAnsi" w:cstheme="minorHAnsi"/>
          <w:b/>
        </w:rPr>
        <w:t xml:space="preserve">Autoria: </w:t>
      </w:r>
      <w:r w:rsidR="00CE3813" w:rsidRPr="002D0EA3">
        <w:rPr>
          <w:rFonts w:asciiTheme="minorHAnsi" w:hAnsiTheme="minorHAnsi" w:cstheme="minorHAnsi"/>
          <w:b/>
        </w:rPr>
        <w:t xml:space="preserve"> </w:t>
      </w:r>
      <w:r w:rsidR="005275F5" w:rsidRPr="002D0EA3">
        <w:rPr>
          <w:rFonts w:asciiTheme="minorHAnsi" w:hAnsiTheme="minorHAnsi" w:cstheme="minorHAnsi"/>
          <w:b/>
        </w:rPr>
        <w:t>Prefeita Municipal</w:t>
      </w:r>
    </w:p>
    <w:p w14:paraId="4B55DED4" w14:textId="5646E157" w:rsidR="00C46DBF" w:rsidRPr="002D0EA3" w:rsidRDefault="00C46DBF" w:rsidP="00D93250">
      <w:pPr>
        <w:spacing w:after="0" w:line="276" w:lineRule="auto"/>
        <w:jc w:val="both"/>
        <w:rPr>
          <w:rFonts w:asciiTheme="minorHAnsi" w:hAnsiTheme="minorHAnsi" w:cstheme="minorHAnsi"/>
          <w:b/>
        </w:rPr>
      </w:pPr>
      <w:r w:rsidRPr="002D0EA3">
        <w:rPr>
          <w:rFonts w:asciiTheme="minorHAnsi" w:hAnsiTheme="minorHAnsi" w:cstheme="minorHAnsi"/>
          <w:b/>
        </w:rPr>
        <w:t xml:space="preserve">Ementa: </w:t>
      </w:r>
      <w:r w:rsidR="00CE3813" w:rsidRPr="002D0EA3">
        <w:rPr>
          <w:rFonts w:asciiTheme="minorHAnsi" w:hAnsiTheme="minorHAnsi" w:cstheme="minorHAnsi"/>
          <w:b/>
        </w:rPr>
        <w:t xml:space="preserve"> </w:t>
      </w:r>
      <w:r w:rsidR="00CE6B82" w:rsidRPr="00CE6B82">
        <w:rPr>
          <w:rFonts w:asciiTheme="minorHAnsi" w:hAnsiTheme="minorHAnsi" w:cstheme="minorHAnsi"/>
          <w:b/>
        </w:rPr>
        <w:t>Dispõe sobre a regulamentação da Assistência Financeira Complementar prestada pela União Federal visando dar cumprimento ao disposto na Lei Federal nº 14.434, de 04 de agosto de 2022, que instituiu o piso salarial nacional do enfermeiro, do técnico de enfermagem, do auxiliar de enfermagem e da parteira, e na Emenda Constitucional nº 127, de 22 de dezembro de 2022 e dá outras providências.</w:t>
      </w:r>
    </w:p>
    <w:p w14:paraId="47A3F1AB" w14:textId="77777777" w:rsidR="00C46DBF" w:rsidRPr="002D0EA3" w:rsidRDefault="00C46DBF" w:rsidP="00D93250">
      <w:pPr>
        <w:spacing w:after="0" w:line="276" w:lineRule="auto"/>
        <w:jc w:val="both"/>
        <w:rPr>
          <w:rFonts w:asciiTheme="minorHAnsi" w:hAnsiTheme="minorHAnsi" w:cstheme="minorHAnsi"/>
          <w:b/>
          <w:highlight w:val="lightGray"/>
        </w:rPr>
      </w:pPr>
    </w:p>
    <w:p w14:paraId="777B151E" w14:textId="77777777" w:rsidR="00C46DBF" w:rsidRPr="002D0EA3" w:rsidRDefault="00C46DBF" w:rsidP="00D93250">
      <w:pPr>
        <w:spacing w:after="0" w:line="276" w:lineRule="auto"/>
        <w:rPr>
          <w:rFonts w:asciiTheme="minorHAnsi" w:hAnsiTheme="minorHAnsi" w:cstheme="minorHAnsi"/>
          <w:lang w:eastAsia="en-US"/>
        </w:rPr>
      </w:pPr>
      <w:r w:rsidRPr="002D0EA3">
        <w:rPr>
          <w:rFonts w:asciiTheme="minorHAnsi" w:hAnsiTheme="minorHAnsi" w:cstheme="minorHAnsi"/>
          <w:b/>
          <w:lang w:eastAsia="en-US"/>
        </w:rPr>
        <w:t>I – DO ÂMBITO DE ATRIBUIÇÃO DO ASSESSORAMENTO JURÍDICO</w:t>
      </w:r>
    </w:p>
    <w:p w14:paraId="47E62499" w14:textId="135645A8" w:rsidR="00C46DBF" w:rsidRPr="002D0EA3" w:rsidRDefault="00C46DBF" w:rsidP="00D93250">
      <w:pPr>
        <w:spacing w:after="0" w:line="276" w:lineRule="auto"/>
        <w:ind w:firstLine="851"/>
        <w:jc w:val="both"/>
        <w:rPr>
          <w:rFonts w:asciiTheme="minorHAnsi" w:hAnsiTheme="minorHAnsi" w:cstheme="minorHAnsi"/>
          <w:lang w:eastAsia="en-US"/>
        </w:rPr>
      </w:pPr>
      <w:r w:rsidRPr="002D0EA3">
        <w:rPr>
          <w:rFonts w:asciiTheme="minorHAnsi" w:hAnsiTheme="minorHAnsi" w:cstheme="minorHAnsi"/>
          <w:lang w:eastAsia="en-US"/>
        </w:rPr>
        <w:t xml:space="preserve">Preliminarmente à análise da minuta, esta Procuradoria </w:t>
      </w:r>
      <w:r w:rsidR="00CE3813" w:rsidRPr="002D0EA3">
        <w:rPr>
          <w:rFonts w:asciiTheme="minorHAnsi" w:hAnsiTheme="minorHAnsi" w:cstheme="minorHAnsi"/>
          <w:lang w:eastAsia="en-US"/>
        </w:rPr>
        <w:t>Legislativa</w:t>
      </w:r>
      <w:r w:rsidRPr="002D0EA3">
        <w:rPr>
          <w:rFonts w:asciiTheme="minorHAnsi" w:hAnsiTheme="minorHAnsi" w:cstheme="minorHAnsi"/>
          <w:lang w:eastAsia="en-US"/>
        </w:rPr>
        <w:t xml:space="preserve"> esclarece que a presente manifestação dar-se-á sob o ponto de vista estritamente jurídico, desbordando do objetivo do presente Parecer a análise do mérito </w:t>
      </w:r>
      <w:r w:rsidR="00CE3813" w:rsidRPr="002D0EA3">
        <w:rPr>
          <w:rFonts w:asciiTheme="minorHAnsi" w:hAnsiTheme="minorHAnsi" w:cstheme="minorHAnsi"/>
          <w:lang w:eastAsia="en-US"/>
        </w:rPr>
        <w:t>legislativo e/ou administrativo</w:t>
      </w:r>
      <w:r w:rsidRPr="002D0EA3">
        <w:rPr>
          <w:rFonts w:asciiTheme="minorHAnsi" w:hAnsiTheme="minorHAnsi" w:cstheme="minorHAnsi"/>
          <w:lang w:eastAsia="en-US"/>
        </w:rPr>
        <w:t xml:space="preserve">, notadamente quanto ao juízo </w:t>
      </w:r>
      <w:r w:rsidR="00CE3813" w:rsidRPr="002D0EA3">
        <w:rPr>
          <w:rFonts w:asciiTheme="minorHAnsi" w:hAnsiTheme="minorHAnsi" w:cstheme="minorHAnsi"/>
          <w:lang w:eastAsia="en-US"/>
        </w:rPr>
        <w:t>dos parlamentares a respeito de seus respectivos votos e ao juízo do gestor</w:t>
      </w:r>
      <w:r w:rsidRPr="002D0EA3">
        <w:rPr>
          <w:rFonts w:asciiTheme="minorHAnsi" w:hAnsiTheme="minorHAnsi" w:cstheme="minorHAnsi"/>
          <w:lang w:eastAsia="en-US"/>
        </w:rPr>
        <w:t xml:space="preserve"> a respeito da oportunidade e conveniência da prática de atos à luz do interesse público. </w:t>
      </w:r>
    </w:p>
    <w:p w14:paraId="6316CF6E" w14:textId="378CFE2D" w:rsidR="00C46DBF" w:rsidRPr="002D0EA3" w:rsidRDefault="00C46DBF" w:rsidP="00D93250">
      <w:pPr>
        <w:spacing w:after="0" w:line="276" w:lineRule="auto"/>
        <w:ind w:firstLine="851"/>
        <w:jc w:val="both"/>
        <w:rPr>
          <w:rFonts w:asciiTheme="minorHAnsi" w:hAnsiTheme="minorHAnsi" w:cstheme="minorHAnsi"/>
          <w:highlight w:val="white"/>
        </w:rPr>
      </w:pPr>
      <w:r w:rsidRPr="002D0EA3">
        <w:rPr>
          <w:rFonts w:asciiTheme="minorHAnsi" w:hAnsiTheme="minorHAnsi" w:cstheme="minorHAnsi"/>
          <w:highlight w:val="white"/>
        </w:rPr>
        <w:t>A definição do escopo da análise pel</w:t>
      </w:r>
      <w:r w:rsidR="00CE3813" w:rsidRPr="002D0EA3">
        <w:rPr>
          <w:rFonts w:asciiTheme="minorHAnsi" w:hAnsiTheme="minorHAnsi" w:cstheme="minorHAnsi"/>
          <w:highlight w:val="white"/>
        </w:rPr>
        <w:t xml:space="preserve">a Advocacia Legislativa </w:t>
      </w:r>
      <w:r w:rsidRPr="002D0EA3">
        <w:rPr>
          <w:rFonts w:asciiTheme="minorHAnsi" w:hAnsiTheme="minorHAnsi" w:cstheme="minorHAnsi"/>
          <w:highlight w:val="white"/>
        </w:rPr>
        <w:t>é objeto de orientação no âmbito deste órgão, conforme Anexo IV da Lei Complementar Municipal nº 65 de 12 de dezembro de 2012, alterada pela Lei Complementar Municipal nº 97 de 08 de janeiro de 2022, abaixo transcrito:</w:t>
      </w:r>
    </w:p>
    <w:p w14:paraId="7D20A498" w14:textId="77777777" w:rsidR="00C46DBF" w:rsidRPr="002D0EA3" w:rsidRDefault="00C46DBF" w:rsidP="00D93250">
      <w:pPr>
        <w:numPr>
          <w:ilvl w:val="0"/>
          <w:numId w:val="1"/>
        </w:numPr>
        <w:spacing w:after="0" w:line="276" w:lineRule="auto"/>
        <w:ind w:left="2268"/>
        <w:jc w:val="both"/>
        <w:rPr>
          <w:rFonts w:asciiTheme="minorHAnsi" w:hAnsiTheme="minorHAnsi" w:cstheme="minorHAnsi"/>
          <w:i/>
          <w:highlight w:val="white"/>
        </w:rPr>
      </w:pPr>
      <w:r w:rsidRPr="002D0EA3">
        <w:rPr>
          <w:rFonts w:asciiTheme="minorHAnsi" w:hAnsiTheme="minorHAnsi" w:cstheme="minorHAnsi"/>
          <w:i/>
          <w:highlight w:val="white"/>
        </w:rPr>
        <w:t>Manifestar ou opinar por meio de pareceres escritos sobre a interpretação de textos legais e projetos de leis e demais atos normativos;</w:t>
      </w:r>
    </w:p>
    <w:p w14:paraId="6857622A" w14:textId="77777777" w:rsidR="00C46DBF" w:rsidRPr="002D0EA3" w:rsidRDefault="00C46DBF" w:rsidP="00D93250">
      <w:pPr>
        <w:numPr>
          <w:ilvl w:val="0"/>
          <w:numId w:val="1"/>
        </w:numPr>
        <w:spacing w:after="0" w:line="276" w:lineRule="auto"/>
        <w:ind w:left="2268"/>
        <w:jc w:val="both"/>
        <w:rPr>
          <w:rFonts w:asciiTheme="minorHAnsi" w:hAnsiTheme="minorHAnsi" w:cstheme="minorHAnsi"/>
          <w:i/>
          <w:highlight w:val="white"/>
        </w:rPr>
      </w:pPr>
      <w:r w:rsidRPr="002D0EA3">
        <w:rPr>
          <w:rFonts w:asciiTheme="minorHAnsi" w:hAnsiTheme="minorHAnsi" w:cstheme="minorHAnsi"/>
          <w:i/>
          <w:highlight w:val="white"/>
        </w:rPr>
        <w:t>Emitir pareceres sobre questões jurídicas e legais e manifestar-se sobre a constitucionalidade de todos os projetos de leis apresentados via parecer;</w:t>
      </w:r>
    </w:p>
    <w:p w14:paraId="0F43DCE6" w14:textId="77777777" w:rsidR="00CE3813" w:rsidRPr="002D0EA3" w:rsidRDefault="00CE3813" w:rsidP="00D93250">
      <w:pPr>
        <w:spacing w:after="0" w:line="276" w:lineRule="auto"/>
        <w:ind w:firstLine="851"/>
        <w:jc w:val="both"/>
        <w:rPr>
          <w:rFonts w:asciiTheme="minorHAnsi" w:hAnsiTheme="minorHAnsi" w:cstheme="minorHAnsi"/>
          <w:lang w:eastAsia="en-US"/>
        </w:rPr>
      </w:pPr>
    </w:p>
    <w:p w14:paraId="206D00DA" w14:textId="36FFD2B9" w:rsidR="00C46DBF" w:rsidRPr="002D0EA3" w:rsidRDefault="00C46DBF" w:rsidP="00D93250">
      <w:pPr>
        <w:spacing w:after="0" w:line="276" w:lineRule="auto"/>
        <w:ind w:firstLine="851"/>
        <w:jc w:val="both"/>
        <w:rPr>
          <w:rFonts w:asciiTheme="minorHAnsi" w:hAnsiTheme="minorHAnsi" w:cstheme="minorHAnsi"/>
          <w:lang w:eastAsia="en-US"/>
        </w:rPr>
      </w:pPr>
      <w:r w:rsidRPr="002D0EA3">
        <w:rPr>
          <w:rFonts w:asciiTheme="minorHAnsi" w:hAnsiTheme="minorHAnsi" w:cstheme="minorHAnsi"/>
          <w:lang w:eastAsia="en-US"/>
        </w:rPr>
        <w:t xml:space="preserve">Por fim, esclarece-se que a presente manifestação se limitará aos aspectos jurídicos, vez </w:t>
      </w:r>
      <w:r w:rsidRPr="002D0EA3">
        <w:rPr>
          <w:rFonts w:asciiTheme="minorHAnsi" w:hAnsiTheme="minorHAnsi" w:cstheme="minorHAnsi"/>
          <w:b/>
          <w:u w:val="single"/>
          <w:lang w:eastAsia="en-US"/>
        </w:rPr>
        <w:t>que não se encontra no âmbito de atribuição desta Procuradoria Legislativa avaliar questões técnicas e operacionais</w:t>
      </w:r>
      <w:r w:rsidRPr="002D0EA3">
        <w:rPr>
          <w:rFonts w:asciiTheme="minorHAnsi" w:hAnsiTheme="minorHAnsi" w:cstheme="minorHAnsi"/>
          <w:lang w:eastAsia="en-US"/>
        </w:rPr>
        <w:t>, tendo a manifestação amparo na presunção de veracidade das informações e justificativas prestadas pelos agentes públicos envolvidos, no exercício das respectivas competências institucionais.</w:t>
      </w:r>
    </w:p>
    <w:p w14:paraId="10C66D49" w14:textId="77777777" w:rsidR="00C46DBF" w:rsidRPr="002D0EA3" w:rsidRDefault="00C46DBF" w:rsidP="00D93250">
      <w:pPr>
        <w:pStyle w:val="Default"/>
        <w:spacing w:line="276" w:lineRule="auto"/>
        <w:jc w:val="both"/>
        <w:rPr>
          <w:rFonts w:asciiTheme="minorHAnsi" w:hAnsiTheme="minorHAnsi" w:cstheme="minorHAnsi"/>
          <w:b/>
          <w:bCs/>
          <w:color w:val="auto"/>
          <w:sz w:val="22"/>
          <w:szCs w:val="22"/>
          <w:highlight w:val="lightGray"/>
        </w:rPr>
      </w:pPr>
    </w:p>
    <w:p w14:paraId="40A8B437" w14:textId="22E9F054" w:rsidR="00395040" w:rsidRPr="002D0EA3" w:rsidRDefault="00BD7E03"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II –</w:t>
      </w:r>
      <w:r w:rsidR="00CE3813" w:rsidRPr="002D0EA3">
        <w:rPr>
          <w:rFonts w:asciiTheme="minorHAnsi" w:hAnsiTheme="minorHAnsi" w:cstheme="minorHAnsi"/>
          <w:b/>
          <w:bCs/>
          <w:color w:val="auto"/>
          <w:sz w:val="22"/>
          <w:szCs w:val="22"/>
        </w:rPr>
        <w:t xml:space="preserve"> </w:t>
      </w:r>
      <w:r w:rsidR="00395040" w:rsidRPr="002D0EA3">
        <w:rPr>
          <w:rFonts w:asciiTheme="minorHAnsi" w:hAnsiTheme="minorHAnsi" w:cstheme="minorHAnsi"/>
          <w:b/>
          <w:bCs/>
          <w:color w:val="auto"/>
          <w:sz w:val="22"/>
          <w:szCs w:val="22"/>
        </w:rPr>
        <w:t>DO RELATÓRIO</w:t>
      </w:r>
    </w:p>
    <w:p w14:paraId="0C8CC56F" w14:textId="1A1CB21C" w:rsidR="00BB4214" w:rsidRDefault="00395040"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Trata-se de análise e manifestação acerca do projeto de </w:t>
      </w:r>
      <w:r w:rsidR="005275F5" w:rsidRPr="002D0EA3">
        <w:rPr>
          <w:rFonts w:asciiTheme="minorHAnsi" w:hAnsiTheme="minorHAnsi" w:cstheme="minorHAnsi"/>
          <w:color w:val="auto"/>
          <w:sz w:val="22"/>
          <w:szCs w:val="22"/>
        </w:rPr>
        <w:t>lei</w:t>
      </w:r>
      <w:r w:rsidRPr="002D0EA3">
        <w:rPr>
          <w:rFonts w:asciiTheme="minorHAnsi" w:hAnsiTheme="minorHAnsi" w:cstheme="minorHAnsi"/>
          <w:color w:val="auto"/>
          <w:sz w:val="22"/>
          <w:szCs w:val="22"/>
        </w:rPr>
        <w:t xml:space="preserve"> em epígrafe que, em síntese, </w:t>
      </w:r>
      <w:r w:rsidR="00BB4214" w:rsidRPr="00BB4214">
        <w:rPr>
          <w:rFonts w:asciiTheme="minorHAnsi" w:hAnsiTheme="minorHAnsi" w:cstheme="minorHAnsi"/>
          <w:color w:val="auto"/>
          <w:sz w:val="22"/>
          <w:szCs w:val="22"/>
        </w:rPr>
        <w:t xml:space="preserve">visa </w:t>
      </w:r>
      <w:r w:rsidR="00EA7A38" w:rsidRPr="00EA7A38">
        <w:rPr>
          <w:rFonts w:asciiTheme="minorHAnsi" w:hAnsiTheme="minorHAnsi" w:cstheme="minorHAnsi"/>
          <w:color w:val="auto"/>
          <w:sz w:val="22"/>
          <w:szCs w:val="22"/>
        </w:rPr>
        <w:t>disciplina</w:t>
      </w:r>
      <w:r w:rsidR="00EA7A38">
        <w:rPr>
          <w:rFonts w:asciiTheme="minorHAnsi" w:hAnsiTheme="minorHAnsi" w:cstheme="minorHAnsi"/>
          <w:color w:val="auto"/>
          <w:sz w:val="22"/>
          <w:szCs w:val="22"/>
        </w:rPr>
        <w:t>r</w:t>
      </w:r>
      <w:r w:rsidR="00EA7A38" w:rsidRPr="00EA7A38">
        <w:rPr>
          <w:rFonts w:asciiTheme="minorHAnsi" w:hAnsiTheme="minorHAnsi" w:cstheme="minorHAnsi"/>
          <w:color w:val="auto"/>
          <w:sz w:val="22"/>
          <w:szCs w:val="22"/>
        </w:rPr>
        <w:t xml:space="preserve"> a aplicação dos recursos federais, a responsabilidade do Município em </w:t>
      </w:r>
      <w:r w:rsidR="00EA7A38" w:rsidRPr="00EA7A38">
        <w:rPr>
          <w:rFonts w:asciiTheme="minorHAnsi" w:hAnsiTheme="minorHAnsi" w:cstheme="minorHAnsi"/>
          <w:color w:val="auto"/>
          <w:sz w:val="22"/>
          <w:szCs w:val="22"/>
        </w:rPr>
        <w:lastRenderedPageBreak/>
        <w:t>caso de ausência de repasses pela União e a forma de repasse a entidades privadas sem fins lucrativos que atendam, majoritariamente, pacientes do Sistema Único de Saúde (SUS).</w:t>
      </w:r>
    </w:p>
    <w:p w14:paraId="230B0F4A" w14:textId="2445B6F8" w:rsidR="00395040" w:rsidRPr="002D0EA3" w:rsidRDefault="00395040" w:rsidP="00395040">
      <w:pPr>
        <w:pStyle w:val="Default"/>
        <w:spacing w:line="276" w:lineRule="auto"/>
        <w:ind w:firstLine="851"/>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É o breve relato dos fatos.</w:t>
      </w:r>
    </w:p>
    <w:p w14:paraId="3FA66A93" w14:textId="77777777" w:rsidR="00395040" w:rsidRPr="002D0EA3" w:rsidRDefault="00395040" w:rsidP="00D93250">
      <w:pPr>
        <w:pStyle w:val="Default"/>
        <w:spacing w:line="276" w:lineRule="auto"/>
        <w:jc w:val="both"/>
        <w:rPr>
          <w:rFonts w:asciiTheme="minorHAnsi" w:hAnsiTheme="minorHAnsi" w:cstheme="minorHAnsi"/>
          <w:b/>
          <w:bCs/>
          <w:color w:val="auto"/>
          <w:sz w:val="22"/>
          <w:szCs w:val="22"/>
        </w:rPr>
      </w:pPr>
    </w:p>
    <w:p w14:paraId="0F04A6C0" w14:textId="3BF5E574" w:rsidR="00CE3813" w:rsidRPr="002D0EA3" w:rsidRDefault="00395040" w:rsidP="00D93250">
      <w:pPr>
        <w:pStyle w:val="Default"/>
        <w:spacing w:line="276" w:lineRule="auto"/>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III – </w:t>
      </w:r>
      <w:r w:rsidR="00CE3813" w:rsidRPr="002D0EA3">
        <w:rPr>
          <w:rFonts w:asciiTheme="minorHAnsi" w:hAnsiTheme="minorHAnsi" w:cstheme="minorHAnsi"/>
          <w:b/>
          <w:bCs/>
          <w:color w:val="auto"/>
          <w:sz w:val="22"/>
          <w:szCs w:val="22"/>
        </w:rPr>
        <w:t>DA ANÁLISE JURÍDICA</w:t>
      </w:r>
      <w:r w:rsidR="00BD7E03" w:rsidRPr="002D0EA3">
        <w:rPr>
          <w:rFonts w:asciiTheme="minorHAnsi" w:hAnsiTheme="minorHAnsi" w:cstheme="minorHAnsi"/>
          <w:b/>
          <w:bCs/>
          <w:color w:val="auto"/>
          <w:sz w:val="22"/>
          <w:szCs w:val="22"/>
        </w:rPr>
        <w:t xml:space="preserve"> </w:t>
      </w:r>
    </w:p>
    <w:p w14:paraId="6A45A447" w14:textId="77777777" w:rsidR="00CE3813" w:rsidRPr="002D0EA3" w:rsidRDefault="00CE3813" w:rsidP="00D93250">
      <w:pPr>
        <w:pStyle w:val="Default"/>
        <w:spacing w:line="276" w:lineRule="auto"/>
        <w:jc w:val="both"/>
        <w:rPr>
          <w:rFonts w:asciiTheme="minorHAnsi" w:hAnsiTheme="minorHAnsi" w:cstheme="minorHAnsi"/>
          <w:b/>
          <w:bCs/>
          <w:color w:val="auto"/>
          <w:sz w:val="22"/>
          <w:szCs w:val="22"/>
        </w:rPr>
      </w:pPr>
    </w:p>
    <w:p w14:paraId="2CA8A538" w14:textId="4EC5AA57" w:rsidR="00BD5812" w:rsidRPr="002D0EA3" w:rsidRDefault="005160E3" w:rsidP="002D3D3B">
      <w:pPr>
        <w:pStyle w:val="Default"/>
        <w:spacing w:line="276"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I</w:t>
      </w:r>
      <w:r w:rsidR="00CE3813" w:rsidRPr="002D0EA3">
        <w:rPr>
          <w:rFonts w:asciiTheme="minorHAnsi" w:hAnsiTheme="minorHAnsi" w:cstheme="minorHAnsi"/>
          <w:b/>
          <w:bCs/>
          <w:color w:val="auto"/>
          <w:sz w:val="22"/>
          <w:szCs w:val="22"/>
        </w:rPr>
        <w:t xml:space="preserve">II.I </w:t>
      </w:r>
      <w:r w:rsidR="00BD7E03" w:rsidRPr="002D0EA3">
        <w:rPr>
          <w:rFonts w:asciiTheme="minorHAnsi" w:hAnsiTheme="minorHAnsi" w:cstheme="minorHAnsi"/>
          <w:b/>
          <w:bCs/>
          <w:color w:val="auto"/>
          <w:sz w:val="22"/>
          <w:szCs w:val="22"/>
        </w:rPr>
        <w:t>D</w:t>
      </w:r>
      <w:r w:rsidR="002D3D3B" w:rsidRPr="002D0EA3">
        <w:rPr>
          <w:rFonts w:asciiTheme="minorHAnsi" w:hAnsiTheme="minorHAnsi" w:cstheme="minorHAnsi"/>
          <w:b/>
          <w:bCs/>
          <w:color w:val="auto"/>
          <w:sz w:val="22"/>
          <w:szCs w:val="22"/>
        </w:rPr>
        <w:t>OS ASPECTOS FORMAIS</w:t>
      </w:r>
    </w:p>
    <w:p w14:paraId="17E0EE35" w14:textId="77777777" w:rsidR="000C6F57" w:rsidRPr="002D0EA3" w:rsidRDefault="000C6F57" w:rsidP="000C6F57">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Os aspectos formais da proposição do processo legislativo levam em conta as regras e procedimentos previstos na Constituição da República, que são de reprodução obrigatória pelos demais entes, e, quanto às especificidades locais, também as regras e procedimentos previstos na Lei Orgânica e no Regimento Interno para a elaboração da norma. </w:t>
      </w:r>
    </w:p>
    <w:p w14:paraId="1E3CEFD1" w14:textId="77777777" w:rsidR="002D3D3B" w:rsidRPr="002D0EA3" w:rsidRDefault="002D3D3B" w:rsidP="00BD5812">
      <w:pPr>
        <w:pStyle w:val="Default"/>
        <w:spacing w:line="276" w:lineRule="auto"/>
        <w:ind w:firstLine="1134"/>
        <w:jc w:val="both"/>
        <w:rPr>
          <w:rFonts w:asciiTheme="minorHAnsi" w:hAnsiTheme="minorHAnsi" w:cstheme="minorHAnsi"/>
          <w:b/>
          <w:bCs/>
          <w:sz w:val="22"/>
          <w:szCs w:val="22"/>
        </w:rPr>
      </w:pPr>
    </w:p>
    <w:p w14:paraId="2CAE53F8" w14:textId="460A8FD6" w:rsidR="002D3D3B" w:rsidRPr="002D0EA3" w:rsidRDefault="002D3D3B" w:rsidP="00103581">
      <w:pPr>
        <w:pStyle w:val="Default"/>
        <w:spacing w:line="276" w:lineRule="auto"/>
        <w:ind w:firstLine="709"/>
        <w:jc w:val="both"/>
        <w:rPr>
          <w:rFonts w:asciiTheme="minorHAnsi" w:hAnsiTheme="minorHAnsi" w:cstheme="minorHAnsi"/>
          <w:b/>
          <w:bCs/>
          <w:sz w:val="22"/>
          <w:szCs w:val="22"/>
        </w:rPr>
      </w:pPr>
      <w:r w:rsidRPr="002D0EA3">
        <w:rPr>
          <w:rFonts w:asciiTheme="minorHAnsi" w:hAnsiTheme="minorHAnsi" w:cstheme="minorHAnsi"/>
          <w:b/>
          <w:bCs/>
          <w:sz w:val="22"/>
          <w:szCs w:val="22"/>
        </w:rPr>
        <w:t xml:space="preserve">a) Iniciativa de propositura </w:t>
      </w:r>
    </w:p>
    <w:p w14:paraId="3FD9B3B9" w14:textId="77777777" w:rsidR="000C6F57" w:rsidRPr="002D0EA3" w:rsidRDefault="000C6F57" w:rsidP="000C6F57">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Considera-se, conforme entendimento do Supremo Tribunal Federal, que “a verificação da inconstitucionalidade formal antecede logicamente e, se afirmada, a rigor prejudica a da inconstitucionalidade material” (ADI 1.434, voto do rel. min. Sepúlveda Pertence, j. 10-11-1999, P, </w:t>
      </w:r>
      <w:r w:rsidRPr="002D0EA3">
        <w:rPr>
          <w:rFonts w:asciiTheme="minorHAnsi" w:hAnsiTheme="minorHAnsi" w:cstheme="minorHAnsi"/>
          <w:i/>
          <w:iCs/>
          <w:sz w:val="22"/>
          <w:szCs w:val="22"/>
        </w:rPr>
        <w:t>DJ</w:t>
      </w:r>
      <w:r w:rsidRPr="002D0EA3">
        <w:rPr>
          <w:rFonts w:asciiTheme="minorHAnsi" w:hAnsiTheme="minorHAnsi" w:cstheme="minorHAnsi"/>
          <w:sz w:val="22"/>
          <w:szCs w:val="22"/>
        </w:rPr>
        <w:t> de 25-2-2000).</w:t>
      </w:r>
    </w:p>
    <w:p w14:paraId="3A82BD76" w14:textId="51BD5D57" w:rsidR="007B770E" w:rsidRPr="002D0EA3" w:rsidRDefault="007B770E" w:rsidP="00BD5812">
      <w:pPr>
        <w:pStyle w:val="Default"/>
        <w:spacing w:line="276" w:lineRule="auto"/>
        <w:ind w:firstLine="1134"/>
        <w:jc w:val="both"/>
        <w:rPr>
          <w:rFonts w:asciiTheme="minorHAnsi" w:hAnsiTheme="minorHAnsi" w:cstheme="minorHAnsi"/>
          <w:sz w:val="22"/>
          <w:szCs w:val="22"/>
        </w:rPr>
      </w:pPr>
      <w:r w:rsidRPr="002D0EA3">
        <w:rPr>
          <w:rFonts w:asciiTheme="minorHAnsi" w:hAnsiTheme="minorHAnsi" w:cstheme="minorHAnsi"/>
          <w:sz w:val="22"/>
          <w:szCs w:val="22"/>
        </w:rPr>
        <w:t xml:space="preserve">Nesse sentido, </w:t>
      </w:r>
      <w:r w:rsidR="00BD5812" w:rsidRPr="002D0EA3">
        <w:rPr>
          <w:rFonts w:asciiTheme="minorHAnsi" w:hAnsiTheme="minorHAnsi" w:cstheme="minorHAnsi"/>
          <w:sz w:val="22"/>
          <w:szCs w:val="22"/>
        </w:rPr>
        <w:t>é importante observar</w:t>
      </w:r>
      <w:r w:rsidR="003F25DB" w:rsidRPr="002D0EA3">
        <w:rPr>
          <w:rFonts w:asciiTheme="minorHAnsi" w:hAnsiTheme="minorHAnsi" w:cstheme="minorHAnsi"/>
          <w:sz w:val="22"/>
          <w:szCs w:val="22"/>
        </w:rPr>
        <w:t>,</w:t>
      </w:r>
      <w:r w:rsidR="00BD5812" w:rsidRPr="002D0EA3">
        <w:rPr>
          <w:rFonts w:asciiTheme="minorHAnsi" w:hAnsiTheme="minorHAnsi" w:cstheme="minorHAnsi"/>
          <w:sz w:val="22"/>
          <w:szCs w:val="22"/>
        </w:rPr>
        <w:t xml:space="preserve"> </w:t>
      </w:r>
      <w:r w:rsidR="003F25DB" w:rsidRPr="002D0EA3">
        <w:rPr>
          <w:rFonts w:asciiTheme="minorHAnsi" w:hAnsiTheme="minorHAnsi" w:cstheme="minorHAnsi"/>
          <w:sz w:val="22"/>
          <w:szCs w:val="22"/>
        </w:rPr>
        <w:t xml:space="preserve">primeiramente, </w:t>
      </w:r>
      <w:r w:rsidR="00BD5812" w:rsidRPr="002D0EA3">
        <w:rPr>
          <w:rFonts w:asciiTheme="minorHAnsi" w:hAnsiTheme="minorHAnsi" w:cstheme="minorHAnsi"/>
          <w:sz w:val="22"/>
          <w:szCs w:val="22"/>
        </w:rPr>
        <w:t xml:space="preserve">se a </w:t>
      </w:r>
      <w:r w:rsidRPr="002D0EA3">
        <w:rPr>
          <w:rFonts w:asciiTheme="minorHAnsi" w:hAnsiTheme="minorHAnsi" w:cstheme="minorHAnsi"/>
          <w:sz w:val="22"/>
          <w:szCs w:val="22"/>
        </w:rPr>
        <w:t>pessoa ou órgão que propôs o projeto aqui analisado está autorizado a fazê-lo, ou se foi violada alguma d</w:t>
      </w:r>
      <w:r w:rsidR="00BD5812" w:rsidRPr="002D0EA3">
        <w:rPr>
          <w:rFonts w:asciiTheme="minorHAnsi" w:hAnsiTheme="minorHAnsi" w:cstheme="minorHAnsi"/>
          <w:sz w:val="22"/>
          <w:szCs w:val="22"/>
        </w:rPr>
        <w:t xml:space="preserve">as regras rígidas da reserva de iniciativa para a proposição. </w:t>
      </w:r>
    </w:p>
    <w:p w14:paraId="70AE96AD" w14:textId="7881FFE6" w:rsidR="00EA7A38" w:rsidRDefault="005275F5" w:rsidP="007B770E">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O projeto de lei analisado tem como objetivo </w:t>
      </w:r>
      <w:r w:rsidR="00EA7A38">
        <w:rPr>
          <w:rFonts w:asciiTheme="minorHAnsi" w:hAnsiTheme="minorHAnsi" w:cstheme="minorHAnsi"/>
          <w:color w:val="auto"/>
          <w:sz w:val="22"/>
          <w:szCs w:val="22"/>
        </w:rPr>
        <w:t>regulamentar em âmbito local regras que já estão dispostas em legislação federal, especificamente, a possibilidade de o Município receber do Governo Federal assistência financeira complementar para enfermeiros, técnicos de enfermagem, auxiliares de enfermagem e parteiras, e repassar tais recursos às entidades a título de complementação de sua remuneração para alcance do piso nacional, instituído por lei federal.</w:t>
      </w:r>
    </w:p>
    <w:p w14:paraId="0BF9341B" w14:textId="77777777" w:rsidR="00B3051D" w:rsidRPr="00B3051D" w:rsidRDefault="00B3051D" w:rsidP="00B3051D">
      <w:pPr>
        <w:pStyle w:val="Default"/>
        <w:spacing w:line="276" w:lineRule="auto"/>
        <w:ind w:firstLine="1134"/>
        <w:jc w:val="both"/>
        <w:rPr>
          <w:rFonts w:asciiTheme="minorHAnsi" w:hAnsiTheme="minorHAnsi" w:cstheme="minorHAnsi"/>
          <w:color w:val="auto"/>
          <w:sz w:val="22"/>
          <w:szCs w:val="22"/>
        </w:rPr>
      </w:pPr>
      <w:r w:rsidRPr="00B3051D">
        <w:rPr>
          <w:rFonts w:asciiTheme="minorHAnsi" w:hAnsiTheme="minorHAnsi" w:cstheme="minorHAnsi"/>
          <w:color w:val="auto"/>
          <w:sz w:val="22"/>
          <w:szCs w:val="22"/>
        </w:rPr>
        <w:t>No projeto em análise, por tratar de repasses do Fundo Municipal de Saúde e de ajustes no planejamento orçamentário municipal para viabilizar o custeio (mesmo que parcialmente) de obrigação de caráter federal, a matéria adentra o campo das questões financeiras e orçamentárias. Assim, a Constituição e a jurisprudência consolidada determinam que esse tipo de iniciativa é privativo do Executivo, não havendo que se falar em iniciativa concorrente com os parlamentares.</w:t>
      </w:r>
    </w:p>
    <w:p w14:paraId="72509798" w14:textId="64795181" w:rsidR="00B3051D" w:rsidRDefault="00B3051D" w:rsidP="00B3051D">
      <w:pPr>
        <w:pStyle w:val="Default"/>
        <w:spacing w:line="276" w:lineRule="auto"/>
        <w:ind w:firstLine="1134"/>
        <w:jc w:val="both"/>
        <w:rPr>
          <w:rFonts w:asciiTheme="minorHAnsi" w:hAnsiTheme="minorHAnsi" w:cstheme="minorHAnsi"/>
          <w:color w:val="auto"/>
          <w:sz w:val="22"/>
          <w:szCs w:val="22"/>
        </w:rPr>
      </w:pPr>
      <w:r w:rsidRPr="00B3051D">
        <w:rPr>
          <w:rFonts w:asciiTheme="minorHAnsi" w:hAnsiTheme="minorHAnsi" w:cstheme="minorHAnsi"/>
          <w:color w:val="auto"/>
          <w:sz w:val="22"/>
          <w:szCs w:val="22"/>
        </w:rPr>
        <w:t xml:space="preserve">A iniciativa para legislar sobre matérias que envolvem a execução e a programação orçamentária – como é o caso da regulamentação dos repasses e das adequações orçamentárias previstas (PPA, LDO, LOA) –, em regra, é de iniciativa privativa do Chefe do Poder Executivo, conforme </w:t>
      </w:r>
      <w:r>
        <w:rPr>
          <w:rFonts w:asciiTheme="minorHAnsi" w:hAnsiTheme="minorHAnsi" w:cstheme="minorHAnsi"/>
          <w:color w:val="auto"/>
          <w:sz w:val="22"/>
          <w:szCs w:val="22"/>
        </w:rPr>
        <w:t xml:space="preserve">art. 165, da Constituição Federal e </w:t>
      </w:r>
      <w:r w:rsidRPr="00B3051D">
        <w:rPr>
          <w:rFonts w:asciiTheme="minorHAnsi" w:hAnsiTheme="minorHAnsi" w:cstheme="minorHAnsi"/>
          <w:color w:val="auto"/>
          <w:sz w:val="22"/>
          <w:szCs w:val="22"/>
        </w:rPr>
        <w:t>o entendimento do STF.</w:t>
      </w:r>
      <w:r w:rsidR="00E47301" w:rsidRPr="00E47301">
        <w:rPr>
          <w:rFonts w:asciiTheme="minorHAnsi" w:hAnsiTheme="minorHAnsi" w:cstheme="minorHAnsi"/>
          <w:color w:val="auto"/>
          <w:sz w:val="22"/>
          <w:szCs w:val="22"/>
        </w:rPr>
        <w:t xml:space="preserve"> </w:t>
      </w:r>
      <w:r w:rsidR="00E47301">
        <w:rPr>
          <w:rFonts w:asciiTheme="minorHAnsi" w:hAnsiTheme="minorHAnsi" w:cstheme="minorHAnsi"/>
          <w:color w:val="auto"/>
          <w:sz w:val="22"/>
          <w:szCs w:val="22"/>
        </w:rPr>
        <w:t>No mesmo sentido, a Lei Orgânica Municipal</w:t>
      </w:r>
      <w:r w:rsidR="00E47301">
        <w:rPr>
          <w:rFonts w:asciiTheme="minorHAnsi" w:hAnsiTheme="minorHAnsi" w:cstheme="minorHAnsi"/>
          <w:color w:val="auto"/>
          <w:sz w:val="22"/>
          <w:szCs w:val="22"/>
        </w:rPr>
        <w:t xml:space="preserve"> dispõe em seu art. 80, II.</w:t>
      </w:r>
    </w:p>
    <w:p w14:paraId="0FC8C13B" w14:textId="26694B52" w:rsidR="00E47301" w:rsidRDefault="00B3051D" w:rsidP="00B3051D">
      <w:pPr>
        <w:pStyle w:val="Default"/>
        <w:spacing w:line="276" w:lineRule="auto"/>
        <w:ind w:firstLine="1134"/>
        <w:jc w:val="both"/>
        <w:rPr>
          <w:rFonts w:asciiTheme="minorHAnsi" w:hAnsiTheme="minorHAnsi" w:cstheme="minorHAnsi"/>
          <w:color w:val="auto"/>
          <w:sz w:val="22"/>
          <w:szCs w:val="22"/>
        </w:rPr>
      </w:pPr>
      <w:r w:rsidRPr="00B3051D">
        <w:rPr>
          <w:rFonts w:asciiTheme="minorHAnsi" w:hAnsiTheme="minorHAnsi" w:cstheme="minorHAnsi"/>
          <w:color w:val="auto"/>
          <w:sz w:val="22"/>
          <w:szCs w:val="22"/>
        </w:rPr>
        <w:t>Portanto, a competência para a proposição desse projeto de lei é privativa do Chefe do Poder Executivo.</w:t>
      </w:r>
      <w:r w:rsidR="00E47301">
        <w:rPr>
          <w:rFonts w:asciiTheme="minorHAnsi" w:hAnsiTheme="minorHAnsi" w:cstheme="minorHAnsi"/>
          <w:color w:val="auto"/>
          <w:sz w:val="22"/>
          <w:szCs w:val="22"/>
        </w:rPr>
        <w:t xml:space="preserve"> </w:t>
      </w:r>
    </w:p>
    <w:p w14:paraId="21D5F286" w14:textId="459E347A" w:rsidR="00B3051D" w:rsidRDefault="00E47301" w:rsidP="00B3051D">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t>Saliente-se, por fim, não haver óbice a que o projeto receba emenda parlamentar, desde que trate de matéria semelhante e não o desfigure, além de que não poder criar despesas nesse caso (art. 63, I, CRFB/1988). É também o entendimento do STF:</w:t>
      </w:r>
    </w:p>
    <w:p w14:paraId="4901069D" w14:textId="77777777" w:rsidR="00E47301" w:rsidRPr="00E47301" w:rsidRDefault="00E47301" w:rsidP="00E47301">
      <w:pPr>
        <w:spacing w:after="0" w:line="276" w:lineRule="auto"/>
        <w:ind w:left="2268"/>
        <w:jc w:val="both"/>
        <w:rPr>
          <w:rFonts w:asciiTheme="minorHAnsi" w:hAnsiTheme="minorHAnsi" w:cstheme="minorHAnsi"/>
          <w:i/>
        </w:rPr>
      </w:pPr>
      <w:r w:rsidRPr="00E47301">
        <w:rPr>
          <w:rFonts w:asciiTheme="minorHAnsi" w:hAnsiTheme="minorHAnsi" w:cstheme="minorHAnsi"/>
          <w:b/>
          <w:bCs/>
          <w:i/>
        </w:rPr>
        <w:lastRenderedPageBreak/>
        <w:t>As normas constitucionais de processo legislativo não impossibilitam, em regra, a modificação, por meio de emendas parlamentares, dos projetos de lei enviados pelo chefe do Poder Executivo no exercício de sua iniciativa privativa</w:t>
      </w:r>
      <w:r w:rsidRPr="00E47301">
        <w:rPr>
          <w:rFonts w:asciiTheme="minorHAnsi" w:hAnsiTheme="minorHAnsi" w:cstheme="minorHAnsi"/>
          <w:i/>
        </w:rPr>
        <w:t>. Essa atribuição do Poder Legislativo brasileiro esbarra, porém, em duas limitações: a) a impossibilidade de o Parlamento veicular matérias diferentes das versadas no projeto de lei, de modo a desfigurá-lo; e b) a impossibilidade de as emendas parlamentares aos projetos de lei de iniciativa do presidente da República, ressalvado o disposto no § 3º e no § 4º do art. 166, implicarem aumento de despesa pública (inciso I do art. 63 da CF).</w:t>
      </w:r>
    </w:p>
    <w:p w14:paraId="47678F06" w14:textId="77777777" w:rsidR="00E47301" w:rsidRPr="00E47301" w:rsidRDefault="00E47301" w:rsidP="00E47301">
      <w:pPr>
        <w:spacing w:after="0" w:line="276" w:lineRule="auto"/>
        <w:ind w:left="2268"/>
        <w:jc w:val="both"/>
        <w:rPr>
          <w:rFonts w:asciiTheme="minorHAnsi" w:hAnsiTheme="minorHAnsi" w:cstheme="minorHAnsi"/>
          <w:i/>
        </w:rPr>
      </w:pPr>
      <w:r w:rsidRPr="00E47301">
        <w:rPr>
          <w:rFonts w:asciiTheme="minorHAnsi" w:hAnsiTheme="minorHAnsi" w:cstheme="minorHAnsi"/>
          <w:i/>
        </w:rPr>
        <w:t>[ADI 3.114, rel. min. Ayres Britto, j. 24-8-2005, P, DJ de 7-4-2006.]</w:t>
      </w:r>
    </w:p>
    <w:p w14:paraId="6AE6B8C9" w14:textId="77777777" w:rsidR="00E47301" w:rsidRDefault="00E47301" w:rsidP="00E47301">
      <w:pPr>
        <w:spacing w:after="0" w:line="276" w:lineRule="auto"/>
        <w:ind w:left="2268"/>
        <w:jc w:val="both"/>
        <w:rPr>
          <w:rFonts w:asciiTheme="minorHAnsi" w:hAnsiTheme="minorHAnsi" w:cstheme="minorHAnsi"/>
          <w:i/>
        </w:rPr>
      </w:pPr>
      <w:r w:rsidRPr="00E47301">
        <w:rPr>
          <w:rFonts w:asciiTheme="minorHAnsi" w:hAnsiTheme="minorHAnsi" w:cstheme="minorHAnsi"/>
          <w:i/>
        </w:rPr>
        <w:t>= ADI 2.583, rel. min. Cármen Lúcia, j. 1º-8-2011, P, DJE de 26-8-2011</w:t>
      </w:r>
    </w:p>
    <w:p w14:paraId="01D01639" w14:textId="77777777" w:rsidR="00E47301" w:rsidRPr="00E47301" w:rsidRDefault="00E47301" w:rsidP="00E47301">
      <w:pPr>
        <w:spacing w:after="0" w:line="276" w:lineRule="auto"/>
        <w:ind w:left="2268"/>
        <w:jc w:val="both"/>
        <w:rPr>
          <w:rFonts w:asciiTheme="minorHAnsi" w:hAnsiTheme="minorHAnsi" w:cstheme="minorHAnsi"/>
          <w:i/>
        </w:rPr>
      </w:pPr>
    </w:p>
    <w:p w14:paraId="304BEE88" w14:textId="77777777" w:rsidR="00E47301" w:rsidRPr="00E47301" w:rsidRDefault="00E47301" w:rsidP="00E47301">
      <w:pPr>
        <w:spacing w:after="0" w:line="276" w:lineRule="auto"/>
        <w:ind w:left="2268"/>
        <w:jc w:val="both"/>
        <w:rPr>
          <w:rFonts w:asciiTheme="minorHAnsi" w:hAnsiTheme="minorHAnsi" w:cstheme="minorHAnsi"/>
          <w:i/>
        </w:rPr>
      </w:pPr>
      <w:r w:rsidRPr="00E47301">
        <w:rPr>
          <w:rFonts w:asciiTheme="minorHAnsi" w:hAnsiTheme="minorHAnsi" w:cstheme="minorHAnsi"/>
          <w:i/>
        </w:rPr>
        <w:t xml:space="preserve">O poder de emendar – que não constitui derivação do poder de iniciar o processo de formação das leis – qualifica-se como prerrogativa deferida aos parlamentares, que se sujeitam, no entanto, quanto ao seu exercício, às restrições impostas, em numerus clausus, pela CF. A CF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regalista de Estado (RTJ 32/143 – RTJ 33/107 – RTJ 34/6 – RTJ 40/348), que suprimiria, caso ainda prevalecesse, o poder de emenda dos membros do Legislativo. </w:t>
      </w:r>
      <w:r w:rsidRPr="00E47301">
        <w:rPr>
          <w:rFonts w:asciiTheme="minorHAnsi" w:hAnsiTheme="minorHAnsi" w:cstheme="minorHAnsi"/>
          <w:b/>
          <w:bCs/>
          <w:i/>
        </w:rPr>
        <w:t>Revela-se plenamente legítimo, desse modo, o exercício do poder de emenda pelos parlamentares, mesmo quando se tratar de projetos de lei sujeitos à reserva de iniciativa de outros órgãos e Poderes do Estado,</w:t>
      </w:r>
      <w:r w:rsidRPr="00E47301">
        <w:rPr>
          <w:rFonts w:asciiTheme="minorHAnsi" w:hAnsiTheme="minorHAnsi" w:cstheme="minorHAnsi"/>
          <w:i/>
        </w:rPr>
        <w:t xml:space="preserve"> incidindo, no entanto, sobre essa prerrogativa parlamentar – que é inerente à atividade legislativa –, as restrições decorrentes do próprio texto constitucional (CF, art. 63, I e II), bem assim aquela fundada na exigência de que as emendas de iniciativa parlamentar sempre guardem relação de pertinência ("afinidade lógica") com o objeto da proposição legislativa.</w:t>
      </w:r>
    </w:p>
    <w:p w14:paraId="021DE07B" w14:textId="6C0AA674" w:rsidR="00B3051D" w:rsidRDefault="00E47301" w:rsidP="00E47301">
      <w:pPr>
        <w:spacing w:after="0" w:line="276" w:lineRule="auto"/>
        <w:ind w:left="2268"/>
        <w:jc w:val="both"/>
        <w:rPr>
          <w:rFonts w:asciiTheme="minorHAnsi" w:hAnsiTheme="minorHAnsi" w:cstheme="minorHAnsi"/>
          <w:i/>
        </w:rPr>
      </w:pPr>
      <w:r w:rsidRPr="00E47301">
        <w:rPr>
          <w:rFonts w:asciiTheme="minorHAnsi" w:hAnsiTheme="minorHAnsi" w:cstheme="minorHAnsi"/>
          <w:i/>
        </w:rPr>
        <w:t>[ADI 2.681 MC, rel. min. Celso de Mello, j. 11-9-2002, P, DJE de 25-10-2013.]</w:t>
      </w:r>
    </w:p>
    <w:p w14:paraId="0D4E8365" w14:textId="6718CA8D" w:rsidR="00E47301" w:rsidRPr="00E47301" w:rsidRDefault="00E47301" w:rsidP="00E47301">
      <w:pPr>
        <w:spacing w:after="0" w:line="276" w:lineRule="auto"/>
        <w:ind w:left="2268"/>
        <w:jc w:val="both"/>
        <w:rPr>
          <w:rFonts w:asciiTheme="minorHAnsi" w:hAnsiTheme="minorHAnsi" w:cstheme="minorHAnsi"/>
          <w:i/>
        </w:rPr>
      </w:pPr>
      <w:r>
        <w:rPr>
          <w:rFonts w:asciiTheme="minorHAnsi" w:hAnsiTheme="minorHAnsi" w:cstheme="minorHAnsi"/>
          <w:i/>
        </w:rPr>
        <w:t>(grifos não existentes no original).</w:t>
      </w:r>
    </w:p>
    <w:p w14:paraId="6DC73F1B" w14:textId="77777777" w:rsidR="00B3051D" w:rsidRDefault="00B3051D" w:rsidP="007B770E">
      <w:pPr>
        <w:pStyle w:val="Default"/>
        <w:spacing w:line="276" w:lineRule="auto"/>
        <w:ind w:firstLine="1134"/>
        <w:jc w:val="both"/>
        <w:rPr>
          <w:rFonts w:asciiTheme="minorHAnsi" w:hAnsiTheme="minorHAnsi" w:cstheme="minorHAnsi"/>
          <w:color w:val="auto"/>
          <w:sz w:val="22"/>
          <w:szCs w:val="22"/>
        </w:rPr>
      </w:pPr>
    </w:p>
    <w:p w14:paraId="44789225" w14:textId="77777777" w:rsidR="00B3051D" w:rsidRDefault="00B3051D" w:rsidP="007B770E">
      <w:pPr>
        <w:pStyle w:val="Default"/>
        <w:spacing w:line="276" w:lineRule="auto"/>
        <w:ind w:firstLine="1134"/>
        <w:jc w:val="both"/>
        <w:rPr>
          <w:rFonts w:asciiTheme="minorHAnsi" w:hAnsiTheme="minorHAnsi" w:cstheme="minorHAnsi"/>
          <w:color w:val="auto"/>
          <w:sz w:val="22"/>
          <w:szCs w:val="22"/>
        </w:rPr>
      </w:pPr>
    </w:p>
    <w:p w14:paraId="62C57178" w14:textId="77777777" w:rsidR="00B3051D" w:rsidRDefault="00B3051D" w:rsidP="007B770E">
      <w:pPr>
        <w:pStyle w:val="Default"/>
        <w:spacing w:line="276" w:lineRule="auto"/>
        <w:ind w:firstLine="1134"/>
        <w:jc w:val="both"/>
        <w:rPr>
          <w:rFonts w:asciiTheme="minorHAnsi" w:hAnsiTheme="minorHAnsi" w:cstheme="minorHAnsi"/>
          <w:color w:val="auto"/>
          <w:sz w:val="22"/>
          <w:szCs w:val="22"/>
        </w:rPr>
      </w:pPr>
    </w:p>
    <w:p w14:paraId="34FFD3E3" w14:textId="77777777" w:rsidR="00AD409F" w:rsidRDefault="00AD409F" w:rsidP="00880FB6">
      <w:pPr>
        <w:pStyle w:val="Default"/>
        <w:spacing w:line="276" w:lineRule="auto"/>
        <w:ind w:firstLine="1134"/>
        <w:jc w:val="both"/>
        <w:rPr>
          <w:rFonts w:asciiTheme="minorHAnsi" w:hAnsiTheme="minorHAnsi" w:cstheme="minorHAnsi"/>
          <w:color w:val="auto"/>
          <w:sz w:val="22"/>
          <w:szCs w:val="22"/>
          <w:highlight w:val="yellow"/>
        </w:rPr>
      </w:pPr>
    </w:p>
    <w:p w14:paraId="7C2DBFEB" w14:textId="52D8599B" w:rsidR="00880FB6" w:rsidRPr="002D0EA3" w:rsidRDefault="00E47301" w:rsidP="00880FB6">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Anote-se que n</w:t>
      </w:r>
      <w:r w:rsidR="00880FB6" w:rsidRPr="00E47301">
        <w:rPr>
          <w:rFonts w:asciiTheme="minorHAnsi" w:hAnsiTheme="minorHAnsi" w:cstheme="minorHAnsi"/>
          <w:color w:val="auto"/>
          <w:sz w:val="22"/>
          <w:szCs w:val="22"/>
        </w:rPr>
        <w:t>ão há controvérsias nesse ponto, havendo perfeito alinhamento entre os diplomas dos diferentes entes, assim como prescreve o Supremo Tribunal Federal (Tema 917 - Repercussão Geral).</w:t>
      </w:r>
    </w:p>
    <w:p w14:paraId="3226BE46" w14:textId="77777777" w:rsidR="007907EC" w:rsidRDefault="007907EC" w:rsidP="007907EC">
      <w:pPr>
        <w:pStyle w:val="Default"/>
        <w:spacing w:line="276" w:lineRule="auto"/>
        <w:ind w:firstLine="1134"/>
        <w:jc w:val="both"/>
        <w:rPr>
          <w:rFonts w:asciiTheme="minorHAnsi" w:hAnsiTheme="minorHAnsi" w:cstheme="minorHAnsi"/>
          <w:color w:val="auto"/>
          <w:sz w:val="22"/>
          <w:szCs w:val="22"/>
        </w:rPr>
      </w:pPr>
    </w:p>
    <w:p w14:paraId="0FB75FD2" w14:textId="1EBEC074" w:rsidR="00103581" w:rsidRPr="002D0EA3" w:rsidRDefault="00103581" w:rsidP="00103581">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b) Tipo de proposição </w:t>
      </w:r>
      <w:r w:rsidR="001F7468" w:rsidRPr="002D0EA3">
        <w:rPr>
          <w:rFonts w:asciiTheme="minorHAnsi" w:hAnsiTheme="minorHAnsi" w:cstheme="minorHAnsi"/>
          <w:b/>
          <w:bCs/>
          <w:color w:val="auto"/>
          <w:sz w:val="22"/>
          <w:szCs w:val="22"/>
        </w:rPr>
        <w:t>e quórum de aprovação</w:t>
      </w:r>
    </w:p>
    <w:p w14:paraId="061F66DF" w14:textId="24023B32" w:rsidR="00D6171E" w:rsidRPr="002D0EA3" w:rsidRDefault="007907EC" w:rsidP="00103581">
      <w:pPr>
        <w:pStyle w:val="Default"/>
        <w:spacing w:line="276" w:lineRule="auto"/>
        <w:ind w:firstLine="1134"/>
        <w:jc w:val="both"/>
        <w:rPr>
          <w:rFonts w:asciiTheme="minorHAnsi" w:hAnsiTheme="minorHAnsi" w:cstheme="minorHAnsi"/>
          <w:color w:val="auto"/>
          <w:sz w:val="22"/>
          <w:szCs w:val="22"/>
        </w:rPr>
      </w:pPr>
      <w:bookmarkStart w:id="1" w:name="_Hlk190952638"/>
      <w:r>
        <w:rPr>
          <w:rFonts w:asciiTheme="minorHAnsi" w:hAnsiTheme="minorHAnsi" w:cstheme="minorHAnsi"/>
          <w:color w:val="auto"/>
          <w:sz w:val="22"/>
          <w:szCs w:val="22"/>
        </w:rPr>
        <w:t>C</w:t>
      </w:r>
      <w:r w:rsidR="00D6171E" w:rsidRPr="002D0EA3">
        <w:rPr>
          <w:rFonts w:asciiTheme="minorHAnsi" w:hAnsiTheme="minorHAnsi" w:cstheme="minorHAnsi"/>
          <w:color w:val="auto"/>
          <w:sz w:val="22"/>
          <w:szCs w:val="22"/>
        </w:rPr>
        <w:t>onforme entendimento do STF (</w:t>
      </w:r>
      <w:r w:rsidR="00DF6577" w:rsidRPr="002D0EA3">
        <w:rPr>
          <w:rFonts w:asciiTheme="minorHAnsi" w:hAnsiTheme="minorHAnsi" w:cstheme="minorHAnsi"/>
          <w:color w:val="auto"/>
          <w:sz w:val="22"/>
          <w:szCs w:val="22"/>
        </w:rPr>
        <w:t>ADI 5003, ADI 2926, ADI 789</w:t>
      </w:r>
      <w:r w:rsidR="00D6171E" w:rsidRPr="002D0EA3">
        <w:rPr>
          <w:rFonts w:asciiTheme="minorHAnsi" w:hAnsiTheme="minorHAnsi" w:cstheme="minorHAnsi"/>
          <w:color w:val="auto"/>
          <w:sz w:val="22"/>
          <w:szCs w:val="22"/>
        </w:rPr>
        <w:t xml:space="preserve">), estão previstas na Carta Magna as matérias para as quais o </w:t>
      </w:r>
      <w:r w:rsidR="00363F4B">
        <w:rPr>
          <w:rFonts w:asciiTheme="minorHAnsi" w:hAnsiTheme="minorHAnsi" w:cstheme="minorHAnsi"/>
          <w:color w:val="auto"/>
          <w:sz w:val="22"/>
          <w:szCs w:val="22"/>
        </w:rPr>
        <w:t xml:space="preserve">legislador </w:t>
      </w:r>
      <w:r w:rsidR="00D6171E" w:rsidRPr="002D0EA3">
        <w:rPr>
          <w:rFonts w:asciiTheme="minorHAnsi" w:hAnsiTheme="minorHAnsi" w:cstheme="minorHAnsi"/>
          <w:color w:val="auto"/>
          <w:sz w:val="22"/>
          <w:szCs w:val="22"/>
        </w:rPr>
        <w:t xml:space="preserve">constituinte decidiu garantir </w:t>
      </w:r>
      <w:r w:rsidR="00363F4B">
        <w:rPr>
          <w:rFonts w:asciiTheme="minorHAnsi" w:hAnsiTheme="minorHAnsi" w:cstheme="minorHAnsi"/>
          <w:color w:val="auto"/>
          <w:sz w:val="22"/>
          <w:szCs w:val="22"/>
        </w:rPr>
        <w:t xml:space="preserve">a necessidade de se obter </w:t>
      </w:r>
      <w:r w:rsidR="00D6171E" w:rsidRPr="002D0EA3">
        <w:rPr>
          <w:rFonts w:asciiTheme="minorHAnsi" w:hAnsiTheme="minorHAnsi" w:cstheme="minorHAnsi"/>
          <w:color w:val="auto"/>
          <w:sz w:val="22"/>
          <w:szCs w:val="22"/>
        </w:rPr>
        <w:t xml:space="preserve">maior quórum </w:t>
      </w:r>
      <w:r w:rsidR="00363F4B">
        <w:rPr>
          <w:rFonts w:asciiTheme="minorHAnsi" w:hAnsiTheme="minorHAnsi" w:cstheme="minorHAnsi"/>
          <w:color w:val="auto"/>
          <w:sz w:val="22"/>
          <w:szCs w:val="22"/>
        </w:rPr>
        <w:t xml:space="preserve">de votação </w:t>
      </w:r>
      <w:r w:rsidR="00D6171E" w:rsidRPr="002D0EA3">
        <w:rPr>
          <w:rFonts w:asciiTheme="minorHAnsi" w:hAnsiTheme="minorHAnsi" w:cstheme="minorHAnsi"/>
          <w:color w:val="auto"/>
          <w:sz w:val="22"/>
          <w:szCs w:val="22"/>
        </w:rPr>
        <w:t>para a sua aprovação, apresentando-as como assuntos de lei complementar</w:t>
      </w:r>
      <w:r w:rsidR="00363F4B">
        <w:rPr>
          <w:rFonts w:asciiTheme="minorHAnsi" w:hAnsiTheme="minorHAnsi" w:cstheme="minorHAnsi"/>
          <w:color w:val="auto"/>
          <w:sz w:val="22"/>
          <w:szCs w:val="22"/>
        </w:rPr>
        <w:t xml:space="preserve"> ou matérias sujeitas a quóruns qualificados. Desse modo, entendeu a Corte Suprema que não devem </w:t>
      </w:r>
      <w:r w:rsidR="00D6171E" w:rsidRPr="002D0EA3">
        <w:rPr>
          <w:rFonts w:asciiTheme="minorHAnsi" w:hAnsiTheme="minorHAnsi" w:cstheme="minorHAnsi"/>
          <w:color w:val="auto"/>
          <w:sz w:val="22"/>
          <w:szCs w:val="22"/>
        </w:rPr>
        <w:t xml:space="preserve">os entes estaduais e municipais ampliar tal rol, sob pena de </w:t>
      </w:r>
      <w:r w:rsidR="00DF6577" w:rsidRPr="002D0EA3">
        <w:rPr>
          <w:rFonts w:asciiTheme="minorHAnsi" w:hAnsiTheme="minorHAnsi" w:cstheme="minorHAnsi"/>
          <w:color w:val="auto"/>
          <w:sz w:val="22"/>
          <w:szCs w:val="22"/>
        </w:rPr>
        <w:t>restringir</w:t>
      </w:r>
      <w:r w:rsidR="00D6171E" w:rsidRPr="002D0EA3">
        <w:rPr>
          <w:rFonts w:asciiTheme="minorHAnsi" w:hAnsiTheme="minorHAnsi" w:cstheme="minorHAnsi"/>
          <w:color w:val="auto"/>
          <w:sz w:val="22"/>
          <w:szCs w:val="22"/>
        </w:rPr>
        <w:t xml:space="preserve"> o princípio da suficiência da maioria.</w:t>
      </w:r>
    </w:p>
    <w:bookmarkEnd w:id="1"/>
    <w:p w14:paraId="09483E9E" w14:textId="0B5B14AE" w:rsidR="00D6171E" w:rsidRDefault="00D6171E" w:rsidP="00103581">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Dito isso, não se verifica na Constituição da República prescrição especial de espécie normativa para </w:t>
      </w:r>
      <w:r w:rsidR="00EA7A38">
        <w:rPr>
          <w:rFonts w:asciiTheme="minorHAnsi" w:hAnsiTheme="minorHAnsi" w:cstheme="minorHAnsi"/>
          <w:color w:val="auto"/>
          <w:sz w:val="22"/>
          <w:szCs w:val="22"/>
        </w:rPr>
        <w:t>o tema tratado no projeto</w:t>
      </w:r>
      <w:r w:rsidR="00363F4B">
        <w:rPr>
          <w:rFonts w:asciiTheme="minorHAnsi" w:hAnsiTheme="minorHAnsi" w:cstheme="minorHAnsi"/>
          <w:color w:val="auto"/>
          <w:sz w:val="22"/>
          <w:szCs w:val="22"/>
        </w:rPr>
        <w:t xml:space="preserve">, nem tampouco necessidade de quórum diferenciado. </w:t>
      </w:r>
    </w:p>
    <w:p w14:paraId="31DE6EBD" w14:textId="1668D69F" w:rsidR="00103581" w:rsidRDefault="00EA7A38" w:rsidP="00103581">
      <w:pPr>
        <w:pStyle w:val="Default"/>
        <w:spacing w:line="276" w:lineRule="auto"/>
        <w:ind w:firstLine="1134"/>
        <w:jc w:val="both"/>
        <w:rPr>
          <w:rFonts w:asciiTheme="minorHAnsi" w:hAnsiTheme="minorHAnsi" w:cstheme="minorHAnsi"/>
          <w:color w:val="auto"/>
          <w:sz w:val="22"/>
          <w:szCs w:val="22"/>
        </w:rPr>
      </w:pPr>
      <w:r w:rsidRPr="00EA7A38">
        <w:rPr>
          <w:rFonts w:asciiTheme="minorHAnsi" w:hAnsiTheme="minorHAnsi" w:cstheme="minorHAnsi"/>
          <w:color w:val="auto"/>
          <w:sz w:val="22"/>
          <w:szCs w:val="22"/>
        </w:rPr>
        <w:t>Nesse tópico, também não há controvérsias, por se verificar perfeito alinhamento entre os diplomas dos diferentes entes, como a Constituição do Estado de Minas Gerais, a Lei Orgânica Municipal e o Regimento Interno desta Casa, assim como prescreve o Supremo Tribunal Federal (ADI 5003, ADI 2926, ADI 789).</w:t>
      </w:r>
    </w:p>
    <w:p w14:paraId="0B5CE1B8" w14:textId="77777777" w:rsidR="00EA7A38" w:rsidRPr="00EA7A38" w:rsidRDefault="00EA7A38" w:rsidP="00103581">
      <w:pPr>
        <w:pStyle w:val="Default"/>
        <w:spacing w:line="276" w:lineRule="auto"/>
        <w:ind w:firstLine="1134"/>
        <w:jc w:val="both"/>
        <w:rPr>
          <w:rFonts w:asciiTheme="minorHAnsi" w:hAnsiTheme="minorHAnsi" w:cstheme="minorHAnsi"/>
          <w:color w:val="auto"/>
          <w:sz w:val="22"/>
          <w:szCs w:val="22"/>
        </w:rPr>
      </w:pPr>
    </w:p>
    <w:p w14:paraId="7CC9A618" w14:textId="10249D35" w:rsidR="00C776E5" w:rsidRPr="002D0EA3" w:rsidRDefault="005160E3" w:rsidP="00C776E5">
      <w:pPr>
        <w:pStyle w:val="Default"/>
        <w:spacing w:line="276"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I</w:t>
      </w:r>
      <w:r w:rsidR="00C776E5" w:rsidRPr="002D0EA3">
        <w:rPr>
          <w:rFonts w:asciiTheme="minorHAnsi" w:hAnsiTheme="minorHAnsi" w:cstheme="minorHAnsi"/>
          <w:b/>
          <w:bCs/>
          <w:color w:val="auto"/>
          <w:sz w:val="22"/>
          <w:szCs w:val="22"/>
        </w:rPr>
        <w:t>II.II DOS ASPECTOS PROCEDIMENTAIS</w:t>
      </w:r>
    </w:p>
    <w:p w14:paraId="5EF5DCF4"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 análise dos aspectos procedimentais é essencial para verificar se o projeto segue corretamente o Regimento Interno da Câmara Municipal, bem como normas superiores. Desse modo, tem o sentido de orientar esta Casa Legislativa, assegurar a regularidade da proposta e garantir a segurança jurídica.</w:t>
      </w:r>
    </w:p>
    <w:p w14:paraId="192A6EC2"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p>
    <w:p w14:paraId="0BE7D475"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 xml:space="preserve">a) Regime de tramitação </w:t>
      </w:r>
    </w:p>
    <w:p w14:paraId="22FCD6D2" w14:textId="5CC02AD3" w:rsidR="006E3334" w:rsidRDefault="006E3334" w:rsidP="006E3334">
      <w:pPr>
        <w:ind w:firstLine="1134"/>
        <w:jc w:val="both"/>
        <w:rPr>
          <w:rFonts w:asciiTheme="minorHAnsi" w:eastAsia="Times New Roman" w:hAnsiTheme="minorHAnsi" w:cstheme="minorHAnsi"/>
        </w:rPr>
      </w:pPr>
      <w:r w:rsidRPr="006E3334">
        <w:rPr>
          <w:rFonts w:asciiTheme="minorHAnsi" w:eastAsia="Times New Roman" w:hAnsiTheme="minorHAnsi" w:cstheme="minorHAnsi"/>
        </w:rPr>
        <w:t>Sobre o procedimento e regime de tramitação, tendo tido iniciativa d</w:t>
      </w:r>
      <w:r w:rsidR="006C359C">
        <w:rPr>
          <w:rFonts w:asciiTheme="minorHAnsi" w:eastAsia="Times New Roman" w:hAnsiTheme="minorHAnsi" w:cstheme="minorHAnsi"/>
        </w:rPr>
        <w:t>o Chefe do Executivo</w:t>
      </w:r>
      <w:r w:rsidRPr="006E3334">
        <w:rPr>
          <w:rFonts w:asciiTheme="minorHAnsi" w:eastAsia="Times New Roman" w:hAnsiTheme="minorHAnsi" w:cstheme="minorHAnsi"/>
        </w:rPr>
        <w:t>, sem aplicação de regime de urgência ou outro regime especial, o Projeto seguirá o rito ordinário, conforme o disposto na Seção VI, do Título IV da Lei Orgânica Municipal e nos Títulos V e VI do Regimento Interno da Câmara Municipal, em aplicação por simetria do disposto na Seção VIII, Capítulo I do Título IV da Constituição da República.</w:t>
      </w:r>
    </w:p>
    <w:p w14:paraId="151A294B" w14:textId="4C72A43D" w:rsidR="00237359" w:rsidRPr="00237359" w:rsidRDefault="00237359" w:rsidP="00237359">
      <w:pPr>
        <w:pStyle w:val="Default"/>
        <w:spacing w:line="276" w:lineRule="auto"/>
        <w:ind w:firstLine="708"/>
        <w:jc w:val="both"/>
        <w:rPr>
          <w:rFonts w:asciiTheme="minorHAnsi" w:hAnsiTheme="minorHAnsi" w:cstheme="minorHAnsi"/>
          <w:color w:val="auto"/>
          <w:sz w:val="22"/>
          <w:szCs w:val="22"/>
        </w:rPr>
      </w:pPr>
      <w:r w:rsidRPr="00237359">
        <w:rPr>
          <w:rFonts w:asciiTheme="minorHAnsi" w:hAnsiTheme="minorHAnsi" w:cstheme="minorHAnsi"/>
          <w:color w:val="auto"/>
          <w:sz w:val="22"/>
          <w:szCs w:val="22"/>
        </w:rPr>
        <w:t xml:space="preserve">Assim, para a aprovação do Projeto em análise serão necessários os votos da </w:t>
      </w:r>
      <w:r w:rsidRPr="00237359">
        <w:rPr>
          <w:rFonts w:asciiTheme="minorHAnsi" w:hAnsiTheme="minorHAnsi" w:cstheme="minorHAnsi"/>
          <w:color w:val="auto"/>
          <w:sz w:val="22"/>
          <w:szCs w:val="22"/>
          <w:u w:val="single"/>
        </w:rPr>
        <w:t xml:space="preserve">maioria simples dos </w:t>
      </w:r>
      <w:r>
        <w:rPr>
          <w:rFonts w:asciiTheme="minorHAnsi" w:hAnsiTheme="minorHAnsi" w:cstheme="minorHAnsi"/>
          <w:color w:val="auto"/>
          <w:sz w:val="22"/>
          <w:szCs w:val="22"/>
          <w:u w:val="single"/>
        </w:rPr>
        <w:t>presentes</w:t>
      </w:r>
      <w:r w:rsidRPr="00237359">
        <w:rPr>
          <w:rFonts w:asciiTheme="minorHAnsi" w:hAnsiTheme="minorHAnsi" w:cstheme="minorHAnsi"/>
          <w:color w:val="auto"/>
          <w:sz w:val="22"/>
          <w:szCs w:val="22"/>
        </w:rPr>
        <w:t xml:space="preserve"> </w:t>
      </w:r>
      <w:r w:rsidRPr="00237359">
        <w:rPr>
          <w:rFonts w:asciiTheme="minorHAnsi" w:hAnsiTheme="minorHAnsi" w:cstheme="minorHAnsi"/>
          <w:color w:val="auto"/>
          <w:sz w:val="22"/>
          <w:szCs w:val="22"/>
        </w:rPr>
        <w:t xml:space="preserve">(art. 153, RI; art. 66, LOM) em dois turnos de votação (art. 137, RI). É importante ressaltar que o Presidente da Mesa Diretora participa da votação apenas no caso de empate. </w:t>
      </w:r>
    </w:p>
    <w:p w14:paraId="07C68CAD" w14:textId="27AECCCF" w:rsidR="006C359C" w:rsidRPr="00237359" w:rsidRDefault="00237359" w:rsidP="00237359">
      <w:pPr>
        <w:pStyle w:val="Default"/>
        <w:spacing w:line="276" w:lineRule="auto"/>
        <w:ind w:firstLine="708"/>
        <w:jc w:val="both"/>
        <w:rPr>
          <w:rFonts w:asciiTheme="minorHAnsi" w:hAnsiTheme="minorHAnsi" w:cstheme="minorHAnsi"/>
          <w:color w:val="auto"/>
          <w:sz w:val="22"/>
          <w:szCs w:val="22"/>
        </w:rPr>
      </w:pPr>
      <w:r w:rsidRPr="00237359">
        <w:rPr>
          <w:rFonts w:asciiTheme="minorHAnsi" w:hAnsiTheme="minorHAnsi" w:cstheme="minorHAnsi"/>
          <w:color w:val="auto"/>
          <w:sz w:val="22"/>
          <w:szCs w:val="22"/>
        </w:rPr>
        <w:t>Ainda, deve o projeto receber parecer das comissões permanentes antes de seguir para deliberação e votação (arts. 58, 62, 77 e 87 a 89, RI; art. 74, LOM).</w:t>
      </w:r>
    </w:p>
    <w:p w14:paraId="612FB723" w14:textId="77777777" w:rsidR="00237359" w:rsidRDefault="00237359" w:rsidP="00237359">
      <w:pPr>
        <w:pStyle w:val="Default"/>
        <w:spacing w:line="276" w:lineRule="auto"/>
        <w:ind w:firstLine="708"/>
        <w:jc w:val="both"/>
        <w:rPr>
          <w:rFonts w:asciiTheme="minorHAnsi" w:hAnsiTheme="minorHAnsi" w:cstheme="minorHAnsi"/>
          <w:b/>
          <w:bCs/>
          <w:color w:val="auto"/>
          <w:sz w:val="22"/>
          <w:szCs w:val="22"/>
        </w:rPr>
      </w:pPr>
    </w:p>
    <w:p w14:paraId="64BD3F88" w14:textId="1BD64FF8"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b) Similaridade</w:t>
      </w:r>
    </w:p>
    <w:p w14:paraId="4B3B33E6" w14:textId="77777777" w:rsidR="00C776E5" w:rsidRPr="002D0EA3" w:rsidRDefault="00C776E5" w:rsidP="00C776E5">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Dispõe o §3º do art. 118 do Regimento Interno que vereador não poderá apresentar proposição que guarde identidade ou semelhança com outra em tramitação. Não tendo sido encontradas proposições nesse sentido, não se aplica o referido óbice ao caso.</w:t>
      </w:r>
    </w:p>
    <w:p w14:paraId="561259BD"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lastRenderedPageBreak/>
        <w:t>c) Prejudicialidade e aceitação</w:t>
      </w:r>
    </w:p>
    <w:p w14:paraId="73D49F40"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Conforme o art. 45, IX, do Regimento Interno, o Presidente da Casa pode impugnar proposições que lhe pareçam contrárias à Constituição da República, à Constituição Estadual, à Lei Orgânica e ao Regimento Interno. Nesse caso, será declarada a prejudicialidade do projeto, sendo assegurado ao autor a apresentação de recurso para o plenário.</w:t>
      </w:r>
    </w:p>
    <w:p w14:paraId="3EEE4420"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Por sua vez, o art. 133 do RI estabelece as hipóteses em que o Presidente não aceitará proposição, por apresentar vícios. </w:t>
      </w:r>
    </w:p>
    <w:p w14:paraId="020856D6" w14:textId="55B84C6D" w:rsidR="00C776E5" w:rsidRPr="002D0EA3" w:rsidRDefault="00F54B3A" w:rsidP="00F54B3A">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Conforme análise acima, salvo melhor juízo, a proposição em estudo não apresenta qualquer contrariedade aos citados diplomas, não se aplicando a possibilidade de declaração de prejudicialidade pelo Presidente da Casa, nem apresenta vícios passíveis de impedir a sua aceitação.</w:t>
      </w:r>
    </w:p>
    <w:p w14:paraId="5C8CAD55" w14:textId="77777777" w:rsidR="00F54B3A" w:rsidRPr="002D0EA3" w:rsidRDefault="00F54B3A" w:rsidP="00F54B3A">
      <w:pPr>
        <w:pStyle w:val="Default"/>
        <w:spacing w:line="276" w:lineRule="auto"/>
        <w:ind w:firstLine="1134"/>
        <w:jc w:val="both"/>
        <w:rPr>
          <w:rFonts w:asciiTheme="minorHAnsi" w:hAnsiTheme="minorHAnsi" w:cstheme="minorHAnsi"/>
          <w:color w:val="auto"/>
          <w:sz w:val="22"/>
          <w:szCs w:val="22"/>
        </w:rPr>
      </w:pPr>
    </w:p>
    <w:p w14:paraId="14F7FA74" w14:textId="77777777" w:rsidR="00C776E5" w:rsidRPr="002D0EA3" w:rsidRDefault="00C776E5" w:rsidP="00C776E5">
      <w:pPr>
        <w:pStyle w:val="Default"/>
        <w:spacing w:line="276" w:lineRule="auto"/>
        <w:ind w:firstLine="708"/>
        <w:jc w:val="both"/>
        <w:rPr>
          <w:rFonts w:asciiTheme="minorHAnsi" w:hAnsiTheme="minorHAnsi" w:cstheme="minorHAnsi"/>
          <w:b/>
          <w:bCs/>
          <w:color w:val="auto"/>
          <w:sz w:val="22"/>
          <w:szCs w:val="22"/>
        </w:rPr>
      </w:pPr>
      <w:r w:rsidRPr="002D0EA3">
        <w:rPr>
          <w:rFonts w:asciiTheme="minorHAnsi" w:hAnsiTheme="minorHAnsi" w:cstheme="minorHAnsi"/>
          <w:b/>
          <w:bCs/>
          <w:color w:val="auto"/>
          <w:sz w:val="22"/>
          <w:szCs w:val="22"/>
        </w:rPr>
        <w:t>d) Técnica legislativa</w:t>
      </w:r>
    </w:p>
    <w:p w14:paraId="4F7F76D6" w14:textId="63A45D08" w:rsidR="007F6B53" w:rsidRDefault="007F6B53" w:rsidP="00DF6577">
      <w:pPr>
        <w:pStyle w:val="Default"/>
        <w:spacing w:line="276" w:lineRule="auto"/>
        <w:ind w:firstLine="1134"/>
        <w:jc w:val="both"/>
        <w:rPr>
          <w:rFonts w:asciiTheme="minorHAnsi" w:hAnsiTheme="minorHAnsi" w:cstheme="minorHAnsi"/>
          <w:color w:val="auto"/>
          <w:sz w:val="22"/>
          <w:szCs w:val="22"/>
        </w:rPr>
      </w:pPr>
      <w:r w:rsidRPr="007F6B53">
        <w:rPr>
          <w:rFonts w:asciiTheme="minorHAnsi" w:hAnsiTheme="minorHAnsi" w:cstheme="minorHAnsi"/>
          <w:color w:val="auto"/>
          <w:sz w:val="22"/>
          <w:szCs w:val="22"/>
        </w:rPr>
        <w:t>Sobre a técnica legislativa, observa-se que a proposição se encontra em conformidade com a Lei Complementar Municipal nº 110/2024 e o art. 116 do Regimento Interno desta Casa, tendo sido redigida em termos claros, objetivos e concisos, observando a ortografia oficial, com subscrição de seus autores e apresentação de justificativa.</w:t>
      </w:r>
    </w:p>
    <w:p w14:paraId="639653E8" w14:textId="2FCECA91" w:rsidR="007F6B53" w:rsidRPr="007F6B53" w:rsidRDefault="007F6B53" w:rsidP="00DF6577">
      <w:pPr>
        <w:pStyle w:val="Default"/>
        <w:spacing w:line="276" w:lineRule="auto"/>
        <w:ind w:firstLine="1134"/>
        <w:jc w:val="both"/>
        <w:rPr>
          <w:rFonts w:asciiTheme="minorHAnsi" w:hAnsiTheme="minorHAnsi" w:cstheme="minorHAnsi"/>
          <w:color w:val="auto"/>
          <w:sz w:val="22"/>
          <w:szCs w:val="22"/>
          <w:u w:val="single"/>
        </w:rPr>
      </w:pPr>
      <w:r w:rsidRPr="007F6B53">
        <w:rPr>
          <w:rFonts w:asciiTheme="minorHAnsi" w:hAnsiTheme="minorHAnsi" w:cstheme="minorHAnsi"/>
          <w:color w:val="auto"/>
          <w:sz w:val="22"/>
          <w:szCs w:val="22"/>
          <w:u w:val="single"/>
        </w:rPr>
        <w:t xml:space="preserve">Contudo, </w:t>
      </w:r>
      <w:r w:rsidR="00237359" w:rsidRPr="007F6B53">
        <w:rPr>
          <w:rFonts w:asciiTheme="minorHAnsi" w:hAnsiTheme="minorHAnsi" w:cstheme="minorHAnsi"/>
          <w:color w:val="auto"/>
          <w:sz w:val="22"/>
          <w:szCs w:val="22"/>
          <w:u w:val="single"/>
        </w:rPr>
        <w:t>verifica-se que o Município já possui outras duas legislações sobre o tem</w:t>
      </w:r>
      <w:r w:rsidRPr="007F6B53">
        <w:rPr>
          <w:rFonts w:asciiTheme="minorHAnsi" w:hAnsiTheme="minorHAnsi" w:cstheme="minorHAnsi"/>
          <w:color w:val="auto"/>
          <w:sz w:val="22"/>
          <w:szCs w:val="22"/>
          <w:u w:val="single"/>
        </w:rPr>
        <w:t>a</w:t>
      </w:r>
      <w:r w:rsidR="00237359" w:rsidRPr="007F6B53">
        <w:rPr>
          <w:rFonts w:asciiTheme="minorHAnsi" w:hAnsiTheme="minorHAnsi" w:cstheme="minorHAnsi"/>
          <w:color w:val="auto"/>
          <w:sz w:val="22"/>
          <w:szCs w:val="22"/>
          <w:u w:val="single"/>
        </w:rPr>
        <w:t>, quais sejam</w:t>
      </w:r>
      <w:r w:rsidRPr="007F6B53">
        <w:rPr>
          <w:rFonts w:asciiTheme="minorHAnsi" w:hAnsiTheme="minorHAnsi" w:cstheme="minorHAnsi"/>
          <w:color w:val="auto"/>
          <w:sz w:val="22"/>
          <w:szCs w:val="22"/>
          <w:u w:val="single"/>
        </w:rPr>
        <w:t>:</w:t>
      </w:r>
    </w:p>
    <w:p w14:paraId="62A21F0D" w14:textId="77777777" w:rsidR="007F6B53" w:rsidRPr="007F6B53" w:rsidRDefault="00237359" w:rsidP="007F6B53">
      <w:pPr>
        <w:pStyle w:val="Default"/>
        <w:numPr>
          <w:ilvl w:val="0"/>
          <w:numId w:val="7"/>
        </w:numPr>
        <w:spacing w:line="276" w:lineRule="auto"/>
        <w:jc w:val="both"/>
        <w:rPr>
          <w:rFonts w:asciiTheme="minorHAnsi" w:hAnsiTheme="minorHAnsi" w:cstheme="minorHAnsi"/>
          <w:color w:val="auto"/>
          <w:sz w:val="22"/>
          <w:szCs w:val="22"/>
          <w:u w:val="single"/>
        </w:rPr>
      </w:pPr>
      <w:r w:rsidRPr="007F6B53">
        <w:rPr>
          <w:rFonts w:asciiTheme="minorHAnsi" w:hAnsiTheme="minorHAnsi" w:cstheme="minorHAnsi"/>
          <w:color w:val="auto"/>
          <w:sz w:val="22"/>
          <w:szCs w:val="22"/>
          <w:u w:val="single"/>
        </w:rPr>
        <w:t>Lei Complementar nº 101/2023</w:t>
      </w:r>
      <w:r w:rsidR="007F6B53" w:rsidRPr="007F6B53">
        <w:rPr>
          <w:rFonts w:asciiTheme="minorHAnsi" w:hAnsiTheme="minorHAnsi" w:cstheme="minorHAnsi"/>
          <w:color w:val="auto"/>
          <w:sz w:val="22"/>
          <w:szCs w:val="22"/>
          <w:u w:val="single"/>
        </w:rPr>
        <w:t xml:space="preserve">, que dispõe sobre a complementação do piso salarial nacional do enfermeiro e técnico de enfermagem a que se refere a Lei Federal 14.434, de 04 de agosto de 2022, emenda constitucional 127, de 22 de dezembro de 2022 e estabelece outras providências; </w:t>
      </w:r>
      <w:r w:rsidRPr="007F6B53">
        <w:rPr>
          <w:rFonts w:asciiTheme="minorHAnsi" w:hAnsiTheme="minorHAnsi" w:cstheme="minorHAnsi"/>
          <w:color w:val="auto"/>
          <w:sz w:val="22"/>
          <w:szCs w:val="22"/>
          <w:u w:val="single"/>
        </w:rPr>
        <w:t xml:space="preserve">e </w:t>
      </w:r>
    </w:p>
    <w:p w14:paraId="5D941BAE" w14:textId="67813383" w:rsidR="007F6B53" w:rsidRPr="007F6B53" w:rsidRDefault="00237359" w:rsidP="007F6B53">
      <w:pPr>
        <w:pStyle w:val="Default"/>
        <w:numPr>
          <w:ilvl w:val="0"/>
          <w:numId w:val="7"/>
        </w:numPr>
        <w:spacing w:line="276" w:lineRule="auto"/>
        <w:jc w:val="both"/>
        <w:rPr>
          <w:rFonts w:asciiTheme="minorHAnsi" w:hAnsiTheme="minorHAnsi" w:cstheme="minorHAnsi"/>
          <w:color w:val="auto"/>
          <w:sz w:val="22"/>
          <w:szCs w:val="22"/>
          <w:u w:val="single"/>
        </w:rPr>
      </w:pPr>
      <w:r w:rsidRPr="007F6B53">
        <w:rPr>
          <w:rFonts w:asciiTheme="minorHAnsi" w:hAnsiTheme="minorHAnsi" w:cstheme="minorHAnsi"/>
          <w:color w:val="auto"/>
          <w:sz w:val="22"/>
          <w:szCs w:val="22"/>
          <w:u w:val="single"/>
        </w:rPr>
        <w:t>Lei Ordinária nº 1.715/2024</w:t>
      </w:r>
      <w:r w:rsidR="007F6B53" w:rsidRPr="007F6B53">
        <w:rPr>
          <w:rFonts w:asciiTheme="minorHAnsi" w:hAnsiTheme="minorHAnsi" w:cstheme="minorHAnsi"/>
          <w:color w:val="auto"/>
          <w:sz w:val="22"/>
          <w:szCs w:val="22"/>
          <w:u w:val="single"/>
        </w:rPr>
        <w:t>, que fixa critérios para cálculo dos adicionais referentes aos cargos de enfermeiro e técnico de enfermagem da Administração Municipal de Carmo da Mata (MG) e dá outras providências</w:t>
      </w:r>
      <w:r w:rsidRPr="007F6B53">
        <w:rPr>
          <w:rFonts w:asciiTheme="minorHAnsi" w:hAnsiTheme="minorHAnsi" w:cstheme="minorHAnsi"/>
          <w:color w:val="auto"/>
          <w:sz w:val="22"/>
          <w:szCs w:val="22"/>
          <w:u w:val="single"/>
        </w:rPr>
        <w:t xml:space="preserve">. </w:t>
      </w:r>
    </w:p>
    <w:p w14:paraId="65F7AD79" w14:textId="77777777" w:rsidR="007F6B53" w:rsidRPr="007F6B53" w:rsidRDefault="007F6B53" w:rsidP="00DF6577">
      <w:pPr>
        <w:pStyle w:val="Default"/>
        <w:spacing w:line="276" w:lineRule="auto"/>
        <w:ind w:firstLine="1134"/>
        <w:jc w:val="both"/>
        <w:rPr>
          <w:rFonts w:asciiTheme="minorHAnsi" w:hAnsiTheme="minorHAnsi" w:cstheme="minorHAnsi"/>
          <w:color w:val="auto"/>
          <w:sz w:val="22"/>
          <w:szCs w:val="22"/>
          <w:u w:val="single"/>
        </w:rPr>
      </w:pPr>
    </w:p>
    <w:p w14:paraId="1C260FF7" w14:textId="65846D26" w:rsidR="00237359" w:rsidRPr="007F6B53" w:rsidRDefault="00237359" w:rsidP="00DF6577">
      <w:pPr>
        <w:pStyle w:val="Default"/>
        <w:spacing w:line="276" w:lineRule="auto"/>
        <w:ind w:firstLine="1134"/>
        <w:jc w:val="both"/>
        <w:rPr>
          <w:rFonts w:asciiTheme="minorHAnsi" w:hAnsiTheme="minorHAnsi" w:cstheme="minorHAnsi"/>
          <w:b/>
          <w:bCs/>
          <w:color w:val="auto"/>
          <w:sz w:val="22"/>
          <w:szCs w:val="22"/>
          <w:u w:val="single"/>
        </w:rPr>
      </w:pPr>
      <w:r w:rsidRPr="007F6B53">
        <w:rPr>
          <w:rFonts w:asciiTheme="minorHAnsi" w:hAnsiTheme="minorHAnsi" w:cstheme="minorHAnsi"/>
          <w:b/>
          <w:bCs/>
          <w:color w:val="auto"/>
          <w:sz w:val="22"/>
          <w:szCs w:val="22"/>
          <w:u w:val="single"/>
        </w:rPr>
        <w:t xml:space="preserve">Desse modo, </w:t>
      </w:r>
      <w:r w:rsidR="007F6B53" w:rsidRPr="007F6B53">
        <w:rPr>
          <w:rFonts w:asciiTheme="minorHAnsi" w:hAnsiTheme="minorHAnsi" w:cstheme="minorHAnsi"/>
          <w:b/>
          <w:bCs/>
          <w:color w:val="auto"/>
          <w:sz w:val="22"/>
          <w:szCs w:val="22"/>
          <w:u w:val="single"/>
        </w:rPr>
        <w:t xml:space="preserve">apenas </w:t>
      </w:r>
      <w:r w:rsidRPr="007F6B53">
        <w:rPr>
          <w:rFonts w:asciiTheme="minorHAnsi" w:hAnsiTheme="minorHAnsi" w:cstheme="minorHAnsi"/>
          <w:b/>
          <w:bCs/>
          <w:color w:val="auto"/>
          <w:sz w:val="22"/>
          <w:szCs w:val="22"/>
          <w:u w:val="single"/>
        </w:rPr>
        <w:t>sugere-se a consolidação das normas em um único texto, a fim de garantir segurança jurídica</w:t>
      </w:r>
      <w:r w:rsidR="007F6B53" w:rsidRPr="007F6B53">
        <w:rPr>
          <w:rFonts w:asciiTheme="minorHAnsi" w:hAnsiTheme="minorHAnsi" w:cstheme="minorHAnsi"/>
          <w:b/>
          <w:bCs/>
          <w:color w:val="auto"/>
          <w:sz w:val="22"/>
          <w:szCs w:val="22"/>
          <w:u w:val="single"/>
        </w:rPr>
        <w:t xml:space="preserve"> sobre as disposições relativas ao mesmo tema, tornando as regras mais claras tanto para os cidadãos quanto para a Administração Pública</w:t>
      </w:r>
      <w:r w:rsidRPr="007F6B53">
        <w:rPr>
          <w:rFonts w:asciiTheme="minorHAnsi" w:hAnsiTheme="minorHAnsi" w:cstheme="minorHAnsi"/>
          <w:b/>
          <w:bCs/>
          <w:color w:val="auto"/>
          <w:sz w:val="22"/>
          <w:szCs w:val="22"/>
          <w:u w:val="single"/>
        </w:rPr>
        <w:t xml:space="preserve">. </w:t>
      </w:r>
    </w:p>
    <w:p w14:paraId="4D8676A6" w14:textId="77777777" w:rsidR="002D3D3B" w:rsidRPr="002D0EA3" w:rsidRDefault="002D3D3B" w:rsidP="00D93250">
      <w:pPr>
        <w:pStyle w:val="Default"/>
        <w:spacing w:line="276" w:lineRule="auto"/>
        <w:jc w:val="both"/>
        <w:rPr>
          <w:rFonts w:asciiTheme="minorHAnsi" w:hAnsiTheme="minorHAnsi" w:cstheme="minorHAnsi"/>
          <w:b/>
          <w:bCs/>
          <w:color w:val="auto"/>
          <w:sz w:val="22"/>
          <w:szCs w:val="22"/>
        </w:rPr>
      </w:pPr>
    </w:p>
    <w:p w14:paraId="201EB725" w14:textId="588C1D68" w:rsidR="007E0FCA" w:rsidRPr="002D0EA3" w:rsidRDefault="005160E3" w:rsidP="00D93250">
      <w:pPr>
        <w:pStyle w:val="Default"/>
        <w:spacing w:line="276"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II</w:t>
      </w:r>
      <w:r w:rsidR="00103581" w:rsidRPr="002D0EA3">
        <w:rPr>
          <w:rFonts w:asciiTheme="minorHAnsi" w:hAnsiTheme="minorHAnsi" w:cstheme="minorHAnsi"/>
          <w:b/>
          <w:bCs/>
          <w:color w:val="auto"/>
          <w:sz w:val="22"/>
          <w:szCs w:val="22"/>
        </w:rPr>
        <w:t xml:space="preserve">I. </w:t>
      </w:r>
      <w:r w:rsidR="00C776E5" w:rsidRPr="002D0EA3">
        <w:rPr>
          <w:rFonts w:asciiTheme="minorHAnsi" w:hAnsiTheme="minorHAnsi" w:cstheme="minorHAnsi"/>
          <w:b/>
          <w:bCs/>
          <w:color w:val="auto"/>
          <w:sz w:val="22"/>
          <w:szCs w:val="22"/>
        </w:rPr>
        <w:t>I</w:t>
      </w:r>
      <w:r w:rsidR="002D3D3B" w:rsidRPr="002D0EA3">
        <w:rPr>
          <w:rFonts w:asciiTheme="minorHAnsi" w:hAnsiTheme="minorHAnsi" w:cstheme="minorHAnsi"/>
          <w:b/>
          <w:bCs/>
          <w:color w:val="auto"/>
          <w:sz w:val="22"/>
          <w:szCs w:val="22"/>
        </w:rPr>
        <w:t>II DOS ASPECTOS MATERIAIS</w:t>
      </w:r>
    </w:p>
    <w:p w14:paraId="5179A423" w14:textId="78ECC711" w:rsidR="00940132" w:rsidRDefault="00940132"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Os aspectos materiais da proposição do processo legislativo referem-se ao seu conteúdo</w:t>
      </w:r>
      <w:r w:rsidR="00491D3F" w:rsidRPr="002D0EA3">
        <w:rPr>
          <w:rFonts w:asciiTheme="minorHAnsi" w:hAnsiTheme="minorHAnsi" w:cstheme="minorHAnsi"/>
          <w:color w:val="auto"/>
          <w:sz w:val="22"/>
          <w:szCs w:val="22"/>
        </w:rPr>
        <w:t xml:space="preserve">, analisando se existe autorização na Constituição da República para o Município tratar sobre a matéria e se inexiste eventual </w:t>
      </w:r>
      <w:r w:rsidRPr="002D0EA3">
        <w:rPr>
          <w:rFonts w:asciiTheme="minorHAnsi" w:hAnsiTheme="minorHAnsi" w:cstheme="minorHAnsi"/>
          <w:color w:val="auto"/>
          <w:sz w:val="22"/>
          <w:szCs w:val="22"/>
        </w:rPr>
        <w:t>violação a princípios, direitos e garantias assegurados no ordenamento jurídico brasileiro.</w:t>
      </w:r>
    </w:p>
    <w:p w14:paraId="0A4DBB26" w14:textId="77777777" w:rsidR="008300CF" w:rsidRPr="008300CF" w:rsidRDefault="008300CF" w:rsidP="008300CF">
      <w:pPr>
        <w:pStyle w:val="Default"/>
        <w:spacing w:line="276" w:lineRule="auto"/>
        <w:ind w:firstLine="1134"/>
        <w:jc w:val="both"/>
        <w:rPr>
          <w:rFonts w:asciiTheme="minorHAnsi" w:hAnsiTheme="minorHAnsi" w:cstheme="minorHAnsi"/>
          <w:color w:val="auto"/>
          <w:sz w:val="22"/>
          <w:szCs w:val="22"/>
        </w:rPr>
      </w:pPr>
      <w:r w:rsidRPr="008300CF">
        <w:rPr>
          <w:rFonts w:asciiTheme="minorHAnsi" w:hAnsiTheme="minorHAnsi" w:cstheme="minorHAnsi"/>
          <w:color w:val="auto"/>
          <w:sz w:val="22"/>
          <w:szCs w:val="22"/>
        </w:rPr>
        <w:t>Nos termos da Constituição Federal de 1988, o art. 30, inciso I, estabelece que compete aos Municípios legislar sobre assuntos de interesse local. Ademais, o inciso II permite suplementar a legislação federal e estadual no que couber.</w:t>
      </w:r>
    </w:p>
    <w:p w14:paraId="20AD75AC" w14:textId="2A7467D9" w:rsidR="008300CF" w:rsidRPr="008300CF" w:rsidRDefault="008300CF" w:rsidP="008300CF">
      <w:pPr>
        <w:pStyle w:val="Default"/>
        <w:spacing w:line="276" w:lineRule="auto"/>
        <w:ind w:firstLine="1134"/>
        <w:jc w:val="both"/>
        <w:rPr>
          <w:rFonts w:asciiTheme="minorHAnsi" w:hAnsiTheme="minorHAnsi" w:cstheme="minorHAnsi"/>
          <w:color w:val="auto"/>
          <w:sz w:val="22"/>
          <w:szCs w:val="22"/>
        </w:rPr>
      </w:pPr>
      <w:r w:rsidRPr="008300CF">
        <w:rPr>
          <w:rFonts w:asciiTheme="minorHAnsi" w:hAnsiTheme="minorHAnsi" w:cstheme="minorHAnsi"/>
          <w:color w:val="auto"/>
          <w:sz w:val="22"/>
          <w:szCs w:val="22"/>
        </w:rPr>
        <w:lastRenderedPageBreak/>
        <w:t>A Emenda Constitucional nº 127/2022</w:t>
      </w:r>
      <w:r>
        <w:rPr>
          <w:rFonts w:asciiTheme="minorHAnsi" w:hAnsiTheme="minorHAnsi" w:cstheme="minorHAnsi"/>
          <w:color w:val="auto"/>
          <w:sz w:val="22"/>
          <w:szCs w:val="22"/>
        </w:rPr>
        <w:t>, incluiu os §§14 e 15 ao art. 198 da Constituição Federal e</w:t>
      </w:r>
      <w:r w:rsidRPr="008300CF">
        <w:rPr>
          <w:rFonts w:asciiTheme="minorHAnsi" w:hAnsiTheme="minorHAnsi" w:cstheme="minorHAnsi"/>
          <w:color w:val="auto"/>
          <w:sz w:val="22"/>
          <w:szCs w:val="22"/>
        </w:rPr>
        <w:t xml:space="preserve"> estabeleceu que a União prestará assistência financeira complementar aos Estados, ao Distrito Federal, aos Municípios e às entidades filantrópicas para viabilizar o pagamento do piso salarial dos profissionais da enfermagem.</w:t>
      </w:r>
    </w:p>
    <w:p w14:paraId="1E272AE8" w14:textId="18FDC2C3" w:rsidR="008300CF" w:rsidRDefault="008300CF" w:rsidP="008300CF">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Já a </w:t>
      </w:r>
      <w:r w:rsidRPr="008300CF">
        <w:rPr>
          <w:rFonts w:asciiTheme="minorHAnsi" w:hAnsiTheme="minorHAnsi" w:cstheme="minorHAnsi"/>
          <w:color w:val="auto"/>
          <w:sz w:val="22"/>
          <w:szCs w:val="22"/>
        </w:rPr>
        <w:t>Lei Federal nº 14.434/2022 instituiu o piso salarial nacional para os enfermeiros, técnicos de enfermagem, auxiliares de enfermagem e parteiras.</w:t>
      </w:r>
      <w:r>
        <w:rPr>
          <w:rFonts w:asciiTheme="minorHAnsi" w:hAnsiTheme="minorHAnsi" w:cstheme="minorHAnsi"/>
          <w:color w:val="auto"/>
          <w:sz w:val="22"/>
          <w:szCs w:val="22"/>
        </w:rPr>
        <w:t xml:space="preserve"> Por sua vez, a </w:t>
      </w:r>
      <w:r w:rsidRPr="008300CF">
        <w:rPr>
          <w:rFonts w:asciiTheme="minorHAnsi" w:hAnsiTheme="minorHAnsi" w:cstheme="minorHAnsi"/>
          <w:color w:val="auto"/>
          <w:sz w:val="22"/>
          <w:szCs w:val="22"/>
        </w:rPr>
        <w:t>Portaria GM/MS n</w:t>
      </w:r>
      <w:r>
        <w:rPr>
          <w:rFonts w:asciiTheme="minorHAnsi" w:hAnsiTheme="minorHAnsi" w:cstheme="minorHAnsi"/>
          <w:color w:val="auto"/>
          <w:sz w:val="22"/>
          <w:szCs w:val="22"/>
        </w:rPr>
        <w:t>º</w:t>
      </w:r>
      <w:r w:rsidRPr="008300CF">
        <w:rPr>
          <w:rFonts w:asciiTheme="minorHAnsi" w:hAnsiTheme="minorHAnsi" w:cstheme="minorHAnsi"/>
          <w:color w:val="auto"/>
          <w:sz w:val="22"/>
          <w:szCs w:val="22"/>
        </w:rPr>
        <w:t xml:space="preserve"> 1.135</w:t>
      </w:r>
      <w:r>
        <w:rPr>
          <w:rFonts w:asciiTheme="minorHAnsi" w:hAnsiTheme="minorHAnsi" w:cstheme="minorHAnsi"/>
          <w:color w:val="auto"/>
          <w:sz w:val="22"/>
          <w:szCs w:val="22"/>
        </w:rPr>
        <w:t>/</w:t>
      </w:r>
      <w:r w:rsidRPr="008300CF">
        <w:rPr>
          <w:rFonts w:asciiTheme="minorHAnsi" w:hAnsiTheme="minorHAnsi" w:cstheme="minorHAnsi"/>
          <w:color w:val="auto"/>
          <w:sz w:val="22"/>
          <w:szCs w:val="22"/>
        </w:rPr>
        <w:t>2023</w:t>
      </w:r>
      <w:r>
        <w:rPr>
          <w:rFonts w:asciiTheme="minorHAnsi" w:hAnsiTheme="minorHAnsi" w:cstheme="minorHAnsi"/>
          <w:color w:val="auto"/>
          <w:sz w:val="22"/>
          <w:szCs w:val="22"/>
        </w:rPr>
        <w:t xml:space="preserve"> do Ministério da Saúde estabeleceu critérios e procedimentos para o repasse da referida assistência financeira complementar da União destinada ao cumprimento do piso salarial nacional de enfermeiros, técnicos e auxiliares de enfermagem e parteiras. </w:t>
      </w:r>
    </w:p>
    <w:p w14:paraId="3A9E66E3" w14:textId="70C6396B" w:rsidR="008300CF" w:rsidRDefault="008300CF" w:rsidP="008300CF">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t>Assim, uma vez que o</w:t>
      </w:r>
      <w:r w:rsidRPr="008300CF">
        <w:rPr>
          <w:rFonts w:asciiTheme="minorHAnsi" w:hAnsiTheme="minorHAnsi" w:cstheme="minorHAnsi"/>
          <w:color w:val="auto"/>
          <w:sz w:val="22"/>
          <w:szCs w:val="22"/>
        </w:rPr>
        <w:t xml:space="preserve"> Projeto de Lei nº 1887/2025 </w:t>
      </w:r>
      <w:r>
        <w:rPr>
          <w:rFonts w:asciiTheme="minorHAnsi" w:hAnsiTheme="minorHAnsi" w:cstheme="minorHAnsi"/>
          <w:color w:val="auto"/>
          <w:sz w:val="22"/>
          <w:szCs w:val="22"/>
        </w:rPr>
        <w:t xml:space="preserve">dispõe sobre a </w:t>
      </w:r>
      <w:r w:rsidRPr="008300CF">
        <w:rPr>
          <w:rFonts w:asciiTheme="minorHAnsi" w:hAnsiTheme="minorHAnsi" w:cstheme="minorHAnsi"/>
          <w:color w:val="auto"/>
          <w:sz w:val="22"/>
          <w:szCs w:val="22"/>
        </w:rPr>
        <w:t>regulamentação da aplicação de recursos federais no âmbito municipal e da organização administrativa relativa ao cumprimento do piso salarial dos profissionais de enfermagem</w:t>
      </w:r>
      <w:r>
        <w:rPr>
          <w:rFonts w:asciiTheme="minorHAnsi" w:hAnsiTheme="minorHAnsi" w:cstheme="minorHAnsi"/>
          <w:color w:val="auto"/>
          <w:sz w:val="22"/>
          <w:szCs w:val="22"/>
        </w:rPr>
        <w:t>, tr</w:t>
      </w:r>
      <w:r w:rsidRPr="008300CF">
        <w:rPr>
          <w:rFonts w:asciiTheme="minorHAnsi" w:hAnsiTheme="minorHAnsi" w:cstheme="minorHAnsi"/>
          <w:color w:val="auto"/>
          <w:sz w:val="22"/>
          <w:szCs w:val="22"/>
        </w:rPr>
        <w:t>ata de matéria de interesse local e de suplementação legislativa, enquadrando-se nas competências atribuídas ao Município pela Constituição Federal.</w:t>
      </w:r>
    </w:p>
    <w:p w14:paraId="3D6F3805" w14:textId="5FA5B7E2" w:rsidR="008300CF" w:rsidRDefault="008300CF" w:rsidP="008300CF">
      <w:pPr>
        <w:pStyle w:val="Default"/>
        <w:spacing w:line="276" w:lineRule="auto"/>
        <w:ind w:firstLine="1134"/>
        <w:jc w:val="both"/>
        <w:rPr>
          <w:rFonts w:asciiTheme="minorHAnsi" w:hAnsiTheme="minorHAnsi" w:cstheme="minorHAnsi"/>
          <w:color w:val="auto"/>
          <w:sz w:val="22"/>
          <w:szCs w:val="22"/>
        </w:rPr>
      </w:pPr>
      <w:r w:rsidRPr="008300CF">
        <w:rPr>
          <w:rFonts w:asciiTheme="minorHAnsi" w:hAnsiTheme="minorHAnsi" w:cstheme="minorHAnsi"/>
          <w:color w:val="auto"/>
          <w:sz w:val="22"/>
          <w:szCs w:val="22"/>
        </w:rPr>
        <w:t>O projeto em análise visa garantir que os profissionais do Município recebam a complementação necessária, desde que a União efetue os repasses previstos, respeitando a autonomia municipal e evitando onerar o erário local em caso de ausência de transferências federais.</w:t>
      </w:r>
    </w:p>
    <w:p w14:paraId="154F2202" w14:textId="175B21AE" w:rsidR="008300CF" w:rsidRDefault="008300CF" w:rsidP="008300CF">
      <w:pPr>
        <w:pStyle w:val="Default"/>
        <w:spacing w:line="276" w:lineRule="auto"/>
        <w:ind w:firstLine="1134"/>
        <w:jc w:val="both"/>
        <w:rPr>
          <w:rFonts w:asciiTheme="minorHAnsi" w:hAnsiTheme="minorHAnsi" w:cstheme="minorHAnsi"/>
          <w:color w:val="auto"/>
          <w:sz w:val="22"/>
          <w:szCs w:val="22"/>
        </w:rPr>
      </w:pPr>
      <w:r>
        <w:rPr>
          <w:rFonts w:asciiTheme="minorHAnsi" w:hAnsiTheme="minorHAnsi" w:cstheme="minorHAnsi"/>
          <w:color w:val="auto"/>
          <w:sz w:val="22"/>
          <w:szCs w:val="22"/>
        </w:rPr>
        <w:t>Observe-se que o</w:t>
      </w:r>
      <w:r w:rsidRPr="008300CF">
        <w:rPr>
          <w:rFonts w:asciiTheme="minorHAnsi" w:hAnsiTheme="minorHAnsi" w:cstheme="minorHAnsi"/>
          <w:color w:val="auto"/>
          <w:sz w:val="22"/>
          <w:szCs w:val="22"/>
        </w:rPr>
        <w:t xml:space="preserve"> art. 3º</w:t>
      </w:r>
      <w:r>
        <w:rPr>
          <w:rFonts w:asciiTheme="minorHAnsi" w:hAnsiTheme="minorHAnsi" w:cstheme="minorHAnsi"/>
          <w:color w:val="auto"/>
          <w:sz w:val="22"/>
          <w:szCs w:val="22"/>
        </w:rPr>
        <w:t xml:space="preserve"> do projeto</w:t>
      </w:r>
      <w:r w:rsidRPr="008300CF">
        <w:rPr>
          <w:rFonts w:asciiTheme="minorHAnsi" w:hAnsiTheme="minorHAnsi" w:cstheme="minorHAnsi"/>
          <w:color w:val="auto"/>
          <w:sz w:val="22"/>
          <w:szCs w:val="22"/>
        </w:rPr>
        <w:t xml:space="preserve"> autoriza o Município a efetuar repasses financeiros a entidades privadas sem fins lucrativos que atendam, no mínimo, 60% de seus pacientes pelo SUS. Tal previsão está em consonância com o art. 199, §1º, da Constituição Federal, que permite a participação complementar da iniciativa privada no SUS</w:t>
      </w:r>
      <w:r>
        <w:rPr>
          <w:rFonts w:asciiTheme="minorHAnsi" w:hAnsiTheme="minorHAnsi" w:cstheme="minorHAnsi"/>
          <w:color w:val="auto"/>
          <w:sz w:val="22"/>
          <w:szCs w:val="22"/>
        </w:rPr>
        <w:t xml:space="preserve">, </w:t>
      </w:r>
      <w:r w:rsidR="00D97D08">
        <w:rPr>
          <w:rFonts w:asciiTheme="minorHAnsi" w:hAnsiTheme="minorHAnsi" w:cstheme="minorHAnsi"/>
          <w:color w:val="auto"/>
          <w:sz w:val="22"/>
          <w:szCs w:val="22"/>
        </w:rPr>
        <w:t xml:space="preserve">e </w:t>
      </w:r>
      <w:r>
        <w:rPr>
          <w:rFonts w:asciiTheme="minorHAnsi" w:hAnsiTheme="minorHAnsi" w:cstheme="minorHAnsi"/>
          <w:color w:val="auto"/>
          <w:sz w:val="22"/>
          <w:szCs w:val="22"/>
        </w:rPr>
        <w:t>com o art. 198, § 14</w:t>
      </w:r>
      <w:r w:rsidR="00D97D08">
        <w:rPr>
          <w:rFonts w:asciiTheme="minorHAnsi" w:hAnsiTheme="minorHAnsi" w:cstheme="minorHAnsi"/>
          <w:color w:val="auto"/>
          <w:sz w:val="22"/>
          <w:szCs w:val="22"/>
        </w:rPr>
        <w:t>, também da Carta Magna, que prevê expressamente o repasse a tais entidades.</w:t>
      </w:r>
    </w:p>
    <w:p w14:paraId="5FF8ECFA" w14:textId="77777777" w:rsidR="008300CF" w:rsidRDefault="008300CF" w:rsidP="008300CF">
      <w:pPr>
        <w:pStyle w:val="Default"/>
        <w:spacing w:line="276" w:lineRule="auto"/>
        <w:ind w:firstLine="1134"/>
        <w:jc w:val="both"/>
        <w:rPr>
          <w:rFonts w:asciiTheme="minorHAnsi" w:hAnsiTheme="minorHAnsi" w:cstheme="minorHAnsi"/>
          <w:color w:val="auto"/>
          <w:sz w:val="22"/>
          <w:szCs w:val="22"/>
        </w:rPr>
      </w:pPr>
    </w:p>
    <w:p w14:paraId="5B665A6F" w14:textId="35E8BCA3" w:rsidR="005160E3" w:rsidRDefault="005160E3" w:rsidP="00D93250">
      <w:pPr>
        <w:pStyle w:val="Default"/>
        <w:spacing w:line="276" w:lineRule="auto"/>
        <w:jc w:val="both"/>
        <w:rPr>
          <w:rFonts w:asciiTheme="minorHAnsi" w:hAnsiTheme="minorHAnsi" w:cstheme="minorHAnsi"/>
          <w:b/>
          <w:color w:val="auto"/>
          <w:sz w:val="22"/>
          <w:szCs w:val="22"/>
        </w:rPr>
      </w:pPr>
      <w:r>
        <w:rPr>
          <w:rFonts w:asciiTheme="minorHAnsi" w:hAnsiTheme="minorHAnsi" w:cstheme="minorHAnsi"/>
          <w:b/>
          <w:color w:val="auto"/>
          <w:sz w:val="22"/>
          <w:szCs w:val="22"/>
        </w:rPr>
        <w:t>IV – DA RESPONSABILIDADE COM O ORÇAMENTO PÚBLICO</w:t>
      </w:r>
    </w:p>
    <w:p w14:paraId="5E729121" w14:textId="77777777" w:rsidR="005160E3" w:rsidRDefault="005160E3" w:rsidP="00D93250">
      <w:pPr>
        <w:pStyle w:val="Default"/>
        <w:spacing w:line="276" w:lineRule="auto"/>
        <w:jc w:val="both"/>
        <w:rPr>
          <w:rFonts w:asciiTheme="minorHAnsi" w:hAnsiTheme="minorHAnsi" w:cstheme="minorHAnsi"/>
          <w:b/>
          <w:color w:val="auto"/>
          <w:sz w:val="22"/>
          <w:szCs w:val="22"/>
        </w:rPr>
      </w:pPr>
    </w:p>
    <w:p w14:paraId="7634CC7C" w14:textId="077D5EF8" w:rsidR="00D97D08" w:rsidRDefault="005160E3" w:rsidP="005160E3">
      <w:pPr>
        <w:pStyle w:val="Default"/>
        <w:spacing w:line="276" w:lineRule="auto"/>
        <w:ind w:firstLine="1134"/>
        <w:jc w:val="both"/>
        <w:rPr>
          <w:rFonts w:asciiTheme="minorHAnsi" w:hAnsiTheme="minorHAnsi" w:cstheme="minorHAnsi"/>
          <w:sz w:val="22"/>
          <w:szCs w:val="22"/>
        </w:rPr>
      </w:pPr>
      <w:r>
        <w:rPr>
          <w:rFonts w:asciiTheme="minorHAnsi" w:hAnsiTheme="minorHAnsi" w:cstheme="minorHAnsi"/>
          <w:color w:val="auto"/>
          <w:sz w:val="22"/>
          <w:szCs w:val="22"/>
        </w:rPr>
        <w:t xml:space="preserve">A respeitos dos aspectos orçamentários, </w:t>
      </w:r>
      <w:r>
        <w:rPr>
          <w:rFonts w:asciiTheme="minorHAnsi" w:hAnsiTheme="minorHAnsi" w:cstheme="minorHAnsi"/>
          <w:sz w:val="22"/>
          <w:szCs w:val="22"/>
        </w:rPr>
        <w:t xml:space="preserve">anote-se </w:t>
      </w:r>
      <w:r w:rsidR="00D97D08">
        <w:rPr>
          <w:rFonts w:asciiTheme="minorHAnsi" w:hAnsiTheme="minorHAnsi" w:cstheme="minorHAnsi"/>
          <w:sz w:val="22"/>
          <w:szCs w:val="22"/>
        </w:rPr>
        <w:t xml:space="preserve">que o projeto não cria dotações novas, nem inova de nenhuma maneira no orçamento municipal. </w:t>
      </w:r>
    </w:p>
    <w:p w14:paraId="24F42808" w14:textId="29BAA211" w:rsidR="00D97D08" w:rsidRDefault="00D97D08" w:rsidP="005160E3">
      <w:pPr>
        <w:pStyle w:val="Default"/>
        <w:spacing w:line="276" w:lineRule="auto"/>
        <w:ind w:firstLine="1134"/>
        <w:jc w:val="both"/>
        <w:rPr>
          <w:rFonts w:asciiTheme="minorHAnsi" w:hAnsiTheme="minorHAnsi" w:cstheme="minorHAnsi"/>
          <w:sz w:val="22"/>
          <w:szCs w:val="22"/>
        </w:rPr>
      </w:pPr>
      <w:r w:rsidRPr="00D97D08">
        <w:rPr>
          <w:rFonts w:asciiTheme="minorHAnsi" w:hAnsiTheme="minorHAnsi" w:cstheme="minorHAnsi"/>
          <w:sz w:val="22"/>
          <w:szCs w:val="22"/>
        </w:rPr>
        <w:t>Além disso, o projeto prevê que as despesas correrão por conta de dotações orçamentárias específicas do Fundo Municipal de Saúde, com previsão de adequações necessárias ao PPA, LDO e LOA vigentes, em conformidade com os arts. 165 e 167 da Constituição Federal.</w:t>
      </w:r>
    </w:p>
    <w:p w14:paraId="21070C7E" w14:textId="5742745E" w:rsidR="00D97D08" w:rsidRDefault="00D97D08" w:rsidP="00D97D08">
      <w:pPr>
        <w:pStyle w:val="Default"/>
        <w:spacing w:line="276" w:lineRule="auto"/>
        <w:ind w:firstLine="1134"/>
        <w:jc w:val="both"/>
        <w:rPr>
          <w:rFonts w:asciiTheme="minorHAnsi" w:hAnsiTheme="minorHAnsi" w:cstheme="minorHAnsi"/>
          <w:sz w:val="22"/>
          <w:szCs w:val="22"/>
        </w:rPr>
      </w:pPr>
      <w:r>
        <w:rPr>
          <w:rFonts w:asciiTheme="minorHAnsi" w:hAnsiTheme="minorHAnsi" w:cstheme="minorHAnsi"/>
          <w:sz w:val="22"/>
          <w:szCs w:val="22"/>
        </w:rPr>
        <w:t xml:space="preserve">Ocorre que a proposição, como dito acima, apenas regulamenta em âmbito local, para fins de segurança jurídica, disposição já existente no ordenamento jurídico nacional </w:t>
      </w:r>
      <w:r>
        <w:rPr>
          <w:rFonts w:asciiTheme="minorHAnsi" w:hAnsiTheme="minorHAnsi" w:cstheme="minorHAnsi"/>
          <w:sz w:val="22"/>
          <w:szCs w:val="22"/>
        </w:rPr>
        <w:t>(art. 2º, da Portaria GM</w:t>
      </w:r>
      <w:r w:rsidRPr="008300CF">
        <w:rPr>
          <w:rFonts w:asciiTheme="minorHAnsi" w:hAnsiTheme="minorHAnsi" w:cstheme="minorHAnsi"/>
          <w:color w:val="auto"/>
          <w:sz w:val="22"/>
          <w:szCs w:val="22"/>
        </w:rPr>
        <w:t>/MS n</w:t>
      </w:r>
      <w:r>
        <w:rPr>
          <w:rFonts w:asciiTheme="minorHAnsi" w:hAnsiTheme="minorHAnsi" w:cstheme="minorHAnsi"/>
          <w:color w:val="auto"/>
          <w:sz w:val="22"/>
          <w:szCs w:val="22"/>
        </w:rPr>
        <w:t>º</w:t>
      </w:r>
      <w:r w:rsidRPr="008300CF">
        <w:rPr>
          <w:rFonts w:asciiTheme="minorHAnsi" w:hAnsiTheme="minorHAnsi" w:cstheme="minorHAnsi"/>
          <w:color w:val="auto"/>
          <w:sz w:val="22"/>
          <w:szCs w:val="22"/>
        </w:rPr>
        <w:t xml:space="preserve"> 1.135</w:t>
      </w:r>
      <w:r>
        <w:rPr>
          <w:rFonts w:asciiTheme="minorHAnsi" w:hAnsiTheme="minorHAnsi" w:cstheme="minorHAnsi"/>
          <w:color w:val="auto"/>
          <w:sz w:val="22"/>
          <w:szCs w:val="22"/>
        </w:rPr>
        <w:t>/</w:t>
      </w:r>
      <w:r w:rsidRPr="008300CF">
        <w:rPr>
          <w:rFonts w:asciiTheme="minorHAnsi" w:hAnsiTheme="minorHAnsi" w:cstheme="minorHAnsi"/>
          <w:color w:val="auto"/>
          <w:sz w:val="22"/>
          <w:szCs w:val="22"/>
        </w:rPr>
        <w:t>2023</w:t>
      </w:r>
      <w:r>
        <w:rPr>
          <w:rFonts w:asciiTheme="minorHAnsi" w:hAnsiTheme="minorHAnsi" w:cstheme="minorHAnsi"/>
          <w:color w:val="auto"/>
          <w:sz w:val="22"/>
          <w:szCs w:val="22"/>
        </w:rPr>
        <w:t xml:space="preserve"> do Ministério da Saúde</w:t>
      </w:r>
      <w:r>
        <w:rPr>
          <w:rFonts w:asciiTheme="minorHAnsi" w:hAnsiTheme="minorHAnsi" w:cstheme="minorHAnsi"/>
          <w:color w:val="auto"/>
          <w:sz w:val="22"/>
          <w:szCs w:val="22"/>
        </w:rPr>
        <w:t>)</w:t>
      </w:r>
      <w:r>
        <w:rPr>
          <w:rFonts w:asciiTheme="minorHAnsi" w:hAnsiTheme="minorHAnsi" w:cstheme="minorHAnsi"/>
          <w:sz w:val="22"/>
          <w:szCs w:val="22"/>
        </w:rPr>
        <w:t>, no sentido de que o repasse efetivado pela União a título de assistência financeira complementar ocorrerá do Fundo Nacional de Saúde – FNS ao Fundo Municipal de Saúde.</w:t>
      </w:r>
    </w:p>
    <w:p w14:paraId="279F0B61" w14:textId="797651B8" w:rsidR="00D97D08" w:rsidRDefault="00D97D08" w:rsidP="005160E3">
      <w:pPr>
        <w:pStyle w:val="Default"/>
        <w:spacing w:line="276" w:lineRule="auto"/>
        <w:ind w:firstLine="1134"/>
        <w:jc w:val="both"/>
        <w:rPr>
          <w:rFonts w:asciiTheme="minorHAnsi" w:hAnsiTheme="minorHAnsi" w:cstheme="minorHAnsi"/>
          <w:sz w:val="22"/>
          <w:szCs w:val="22"/>
        </w:rPr>
      </w:pPr>
      <w:r>
        <w:rPr>
          <w:rFonts w:asciiTheme="minorHAnsi" w:hAnsiTheme="minorHAnsi" w:cstheme="minorHAnsi"/>
          <w:sz w:val="22"/>
          <w:szCs w:val="22"/>
        </w:rPr>
        <w:t>Para maiores esclarecimentos, sugere-se obter parecer contábil do setor competente desta Casa Legislativa.</w:t>
      </w:r>
    </w:p>
    <w:p w14:paraId="5829D463" w14:textId="77777777" w:rsidR="005160E3" w:rsidRDefault="005160E3" w:rsidP="00D93250">
      <w:pPr>
        <w:pStyle w:val="Default"/>
        <w:spacing w:line="276" w:lineRule="auto"/>
        <w:jc w:val="both"/>
        <w:rPr>
          <w:rFonts w:asciiTheme="minorHAnsi" w:hAnsiTheme="minorHAnsi" w:cstheme="minorHAnsi"/>
          <w:b/>
          <w:color w:val="auto"/>
          <w:sz w:val="22"/>
          <w:szCs w:val="22"/>
        </w:rPr>
      </w:pPr>
    </w:p>
    <w:p w14:paraId="442631BF" w14:textId="77777777" w:rsidR="00EE228E" w:rsidRDefault="00EE228E" w:rsidP="00D93250">
      <w:pPr>
        <w:pStyle w:val="Default"/>
        <w:spacing w:line="276" w:lineRule="auto"/>
        <w:jc w:val="both"/>
        <w:rPr>
          <w:rFonts w:asciiTheme="minorHAnsi" w:hAnsiTheme="minorHAnsi" w:cstheme="minorHAnsi"/>
          <w:b/>
          <w:color w:val="auto"/>
          <w:sz w:val="22"/>
          <w:szCs w:val="22"/>
        </w:rPr>
      </w:pPr>
    </w:p>
    <w:p w14:paraId="401FC375" w14:textId="3643A038" w:rsidR="00636B63" w:rsidRPr="002D0EA3" w:rsidRDefault="005160E3" w:rsidP="00D93250">
      <w:pPr>
        <w:pStyle w:val="Default"/>
        <w:spacing w:line="276" w:lineRule="auto"/>
        <w:jc w:val="both"/>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V</w:t>
      </w:r>
      <w:r w:rsidR="00103581" w:rsidRPr="002D0EA3">
        <w:rPr>
          <w:rFonts w:asciiTheme="minorHAnsi" w:hAnsiTheme="minorHAnsi" w:cstheme="minorHAnsi"/>
          <w:b/>
          <w:color w:val="auto"/>
          <w:sz w:val="22"/>
          <w:szCs w:val="22"/>
        </w:rPr>
        <w:t xml:space="preserve"> –</w:t>
      </w:r>
      <w:r w:rsidR="00636B63" w:rsidRPr="002D0EA3">
        <w:rPr>
          <w:rFonts w:asciiTheme="minorHAnsi" w:hAnsiTheme="minorHAnsi" w:cstheme="minorHAnsi"/>
          <w:b/>
          <w:color w:val="auto"/>
          <w:sz w:val="22"/>
          <w:szCs w:val="22"/>
        </w:rPr>
        <w:t xml:space="preserve"> CONCLUSÃO</w:t>
      </w:r>
    </w:p>
    <w:p w14:paraId="251190BD" w14:textId="77777777" w:rsidR="001E1583" w:rsidRPr="002D0EA3" w:rsidRDefault="001E1583" w:rsidP="001E1583">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Finalmente, salienta-se que a emissão de parecer por esta Advocacia Legislativa não substitui o parecer das Comissões desta Casa, porquanto estas são compostas pelos representantes eleitos e constituem-se em manifestação efetivamente legítima do Parlamento. </w:t>
      </w:r>
    </w:p>
    <w:p w14:paraId="5DB022E4" w14:textId="4C2D70B5" w:rsidR="005160E3" w:rsidRPr="002D0EA3" w:rsidRDefault="001E1583" w:rsidP="005160E3">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Dessa forma, a opinião jurídica exarada neste parecer não tem força vinculante, podendo seus fundamentos serem utilizados ou não pelos membros desta Casa, servindo apenas como norte para o voto dos Edis.</w:t>
      </w:r>
    </w:p>
    <w:p w14:paraId="6642A06E" w14:textId="77777777" w:rsidR="001E1583" w:rsidRPr="002D0EA3" w:rsidRDefault="00636B63"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ab/>
      </w:r>
    </w:p>
    <w:p w14:paraId="1D9A275D" w14:textId="4E6509C8" w:rsidR="00636B63" w:rsidRPr="002D0EA3" w:rsidRDefault="00636B63" w:rsidP="00D93250">
      <w:pPr>
        <w:pStyle w:val="Default"/>
        <w:spacing w:line="276" w:lineRule="auto"/>
        <w:ind w:firstLine="1134"/>
        <w:jc w:val="both"/>
        <w:rPr>
          <w:rFonts w:asciiTheme="minorHAnsi" w:hAnsiTheme="minorHAnsi" w:cstheme="minorHAnsi"/>
          <w:color w:val="auto"/>
          <w:sz w:val="22"/>
          <w:szCs w:val="22"/>
        </w:rPr>
      </w:pPr>
      <w:r w:rsidRPr="002D0EA3">
        <w:rPr>
          <w:rFonts w:asciiTheme="minorHAnsi" w:hAnsiTheme="minorHAnsi" w:cstheme="minorHAnsi"/>
          <w:color w:val="auto"/>
          <w:sz w:val="22"/>
          <w:szCs w:val="22"/>
        </w:rPr>
        <w:t xml:space="preserve">Diante de todo o exposto, do ponto de vista de constitucionalidade, legalidade, juridicidade e boa técnica legislativa, a Procuradoria Legislativa OPINA, salvo melhor juízo, pela viabilidade técnica da referida proposição, devendo ser </w:t>
      </w:r>
      <w:r w:rsidRPr="005160E3">
        <w:rPr>
          <w:rFonts w:asciiTheme="minorHAnsi" w:hAnsiTheme="minorHAnsi" w:cstheme="minorHAnsi"/>
          <w:color w:val="auto"/>
          <w:sz w:val="22"/>
          <w:szCs w:val="22"/>
          <w:u w:val="single"/>
        </w:rPr>
        <w:t>observados os demais aspectos procedimentais levantados</w:t>
      </w:r>
      <w:r w:rsidR="005160E3" w:rsidRPr="005160E3">
        <w:rPr>
          <w:rFonts w:asciiTheme="minorHAnsi" w:hAnsiTheme="minorHAnsi" w:cstheme="minorHAnsi"/>
          <w:color w:val="auto"/>
          <w:sz w:val="22"/>
          <w:szCs w:val="22"/>
          <w:u w:val="single"/>
        </w:rPr>
        <w:t xml:space="preserve"> e orientações, especialmente a necessidade </w:t>
      </w:r>
      <w:r w:rsidR="00AD409F">
        <w:rPr>
          <w:rFonts w:asciiTheme="minorHAnsi" w:hAnsiTheme="minorHAnsi" w:cstheme="minorHAnsi"/>
          <w:color w:val="auto"/>
          <w:sz w:val="22"/>
          <w:szCs w:val="22"/>
          <w:u w:val="single"/>
        </w:rPr>
        <w:t>de consolidação da norma</w:t>
      </w:r>
      <w:r w:rsidR="0004175B">
        <w:rPr>
          <w:rFonts w:asciiTheme="minorHAnsi" w:hAnsiTheme="minorHAnsi" w:cstheme="minorHAnsi"/>
          <w:color w:val="auto"/>
          <w:sz w:val="22"/>
          <w:szCs w:val="22"/>
          <w:u w:val="single"/>
        </w:rPr>
        <w:t>, para fins de segurança jurídica</w:t>
      </w:r>
      <w:r w:rsidR="00AD409F">
        <w:rPr>
          <w:rFonts w:asciiTheme="minorHAnsi" w:hAnsiTheme="minorHAnsi" w:cstheme="minorHAnsi"/>
          <w:color w:val="auto"/>
          <w:sz w:val="22"/>
          <w:szCs w:val="22"/>
          <w:u w:val="single"/>
        </w:rPr>
        <w:t>.</w:t>
      </w:r>
    </w:p>
    <w:p w14:paraId="60BB9E49" w14:textId="77777777" w:rsidR="005E2AC2" w:rsidRPr="002D0EA3" w:rsidRDefault="005E2AC2" w:rsidP="00D93250">
      <w:pPr>
        <w:pStyle w:val="Default"/>
        <w:spacing w:line="276" w:lineRule="auto"/>
        <w:ind w:firstLine="1134"/>
        <w:jc w:val="right"/>
        <w:rPr>
          <w:rFonts w:asciiTheme="minorHAnsi" w:hAnsiTheme="minorHAnsi" w:cstheme="minorHAnsi"/>
          <w:color w:val="auto"/>
          <w:sz w:val="22"/>
          <w:szCs w:val="22"/>
        </w:rPr>
      </w:pPr>
    </w:p>
    <w:p w14:paraId="218DAC28" w14:textId="7A791560" w:rsidR="00C46DBF" w:rsidRPr="002D0EA3" w:rsidRDefault="001F316B" w:rsidP="00D93250">
      <w:pPr>
        <w:pStyle w:val="Default"/>
        <w:spacing w:line="276" w:lineRule="auto"/>
        <w:ind w:firstLine="1134"/>
        <w:jc w:val="right"/>
        <w:rPr>
          <w:rFonts w:asciiTheme="minorHAnsi" w:hAnsiTheme="minorHAnsi" w:cstheme="minorHAnsi"/>
          <w:sz w:val="22"/>
          <w:szCs w:val="22"/>
        </w:rPr>
      </w:pPr>
      <w:r w:rsidRPr="002D0EA3">
        <w:rPr>
          <w:rFonts w:asciiTheme="minorHAnsi" w:hAnsiTheme="minorHAnsi" w:cstheme="minorHAnsi"/>
          <w:color w:val="auto"/>
          <w:sz w:val="22"/>
          <w:szCs w:val="22"/>
        </w:rPr>
        <w:t xml:space="preserve"> </w:t>
      </w:r>
      <w:r w:rsidR="00C46DBF" w:rsidRPr="002D0EA3">
        <w:rPr>
          <w:rFonts w:asciiTheme="minorHAnsi" w:hAnsiTheme="minorHAnsi" w:cstheme="minorHAnsi"/>
          <w:sz w:val="22"/>
          <w:szCs w:val="22"/>
        </w:rPr>
        <w:t>Carmo da Mata/MG</w:t>
      </w:r>
      <w:r w:rsidR="002D0EA3">
        <w:rPr>
          <w:rFonts w:asciiTheme="minorHAnsi" w:hAnsiTheme="minorHAnsi" w:cstheme="minorHAnsi"/>
          <w:sz w:val="22"/>
          <w:szCs w:val="22"/>
        </w:rPr>
        <w:t xml:space="preserve">, </w:t>
      </w:r>
      <w:r w:rsidR="00AD409F">
        <w:rPr>
          <w:rFonts w:asciiTheme="minorHAnsi" w:hAnsiTheme="minorHAnsi" w:cstheme="minorHAnsi"/>
          <w:sz w:val="22"/>
          <w:szCs w:val="22"/>
        </w:rPr>
        <w:t>21</w:t>
      </w:r>
      <w:r w:rsidR="002D0EA3">
        <w:rPr>
          <w:rFonts w:asciiTheme="minorHAnsi" w:hAnsiTheme="minorHAnsi" w:cstheme="minorHAnsi"/>
          <w:sz w:val="22"/>
          <w:szCs w:val="22"/>
        </w:rPr>
        <w:t xml:space="preserve"> de fevereiro de 2025</w:t>
      </w:r>
      <w:r w:rsidR="00C46DBF" w:rsidRPr="002D0EA3">
        <w:rPr>
          <w:rFonts w:asciiTheme="minorHAnsi" w:hAnsiTheme="minorHAnsi" w:cstheme="minorHAnsi"/>
          <w:sz w:val="22"/>
          <w:szCs w:val="22"/>
        </w:rPr>
        <w:t>.</w:t>
      </w:r>
    </w:p>
    <w:p w14:paraId="53123F2A" w14:textId="77777777" w:rsidR="00C46DBF" w:rsidRPr="002D0EA3" w:rsidRDefault="00C46DBF" w:rsidP="00D93250">
      <w:pPr>
        <w:pStyle w:val="Default"/>
        <w:spacing w:line="276" w:lineRule="auto"/>
        <w:jc w:val="both"/>
        <w:rPr>
          <w:rFonts w:asciiTheme="minorHAnsi" w:hAnsiTheme="minorHAnsi" w:cstheme="minorHAnsi"/>
          <w:color w:val="auto"/>
          <w:sz w:val="22"/>
          <w:szCs w:val="22"/>
        </w:rPr>
      </w:pPr>
    </w:p>
    <w:p w14:paraId="7E0E16C8" w14:textId="77777777" w:rsidR="00C46DBF" w:rsidRPr="002D0EA3" w:rsidRDefault="00C46DBF" w:rsidP="00D93250">
      <w:pPr>
        <w:pStyle w:val="Default"/>
        <w:spacing w:line="276" w:lineRule="auto"/>
        <w:ind w:firstLine="1134"/>
        <w:jc w:val="both"/>
        <w:rPr>
          <w:rFonts w:asciiTheme="minorHAnsi" w:hAnsiTheme="minorHAnsi" w:cstheme="minorHAnsi"/>
          <w:color w:val="auto"/>
          <w:sz w:val="22"/>
          <w:szCs w:val="22"/>
        </w:rPr>
      </w:pPr>
    </w:p>
    <w:p w14:paraId="7D8CDF67"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u w:val="single"/>
        </w:rPr>
      </w:pPr>
      <w:r w:rsidRPr="002D0EA3">
        <w:rPr>
          <w:rFonts w:asciiTheme="minorHAnsi" w:hAnsiTheme="minorHAnsi" w:cstheme="minorHAnsi"/>
          <w:b/>
          <w:color w:val="000000"/>
          <w:sz w:val="22"/>
          <w:szCs w:val="22"/>
        </w:rPr>
        <w:t>_____________________________</w:t>
      </w:r>
    </w:p>
    <w:p w14:paraId="2063703A"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rPr>
      </w:pPr>
      <w:r w:rsidRPr="002D0EA3">
        <w:rPr>
          <w:rFonts w:asciiTheme="minorHAnsi" w:hAnsiTheme="minorHAnsi" w:cstheme="minorHAnsi"/>
          <w:b/>
          <w:color w:val="000000"/>
          <w:sz w:val="22"/>
          <w:szCs w:val="22"/>
        </w:rPr>
        <w:t>Ana Luíza Agra Zaponi</w:t>
      </w:r>
    </w:p>
    <w:p w14:paraId="21D513A6" w14:textId="77777777" w:rsidR="00C46DBF" w:rsidRPr="002D0EA3" w:rsidRDefault="00C46DBF" w:rsidP="00D93250">
      <w:pPr>
        <w:pStyle w:val="NormalWeb"/>
        <w:spacing w:line="276" w:lineRule="auto"/>
        <w:jc w:val="center"/>
        <w:rPr>
          <w:rFonts w:asciiTheme="minorHAnsi" w:hAnsiTheme="minorHAnsi" w:cstheme="minorHAnsi"/>
          <w:b/>
          <w:color w:val="000000"/>
          <w:sz w:val="22"/>
          <w:szCs w:val="22"/>
        </w:rPr>
      </w:pPr>
      <w:r w:rsidRPr="002D0EA3">
        <w:rPr>
          <w:rFonts w:asciiTheme="minorHAnsi" w:hAnsiTheme="minorHAnsi" w:cstheme="minorHAnsi"/>
          <w:b/>
          <w:color w:val="000000"/>
          <w:sz w:val="22"/>
          <w:szCs w:val="22"/>
        </w:rPr>
        <w:t xml:space="preserve">Advogada do Legislativo </w:t>
      </w:r>
    </w:p>
    <w:p w14:paraId="7053AF10" w14:textId="4F085423" w:rsidR="00554390" w:rsidRDefault="00C46DBF" w:rsidP="00D93250">
      <w:pPr>
        <w:pStyle w:val="NormalWeb"/>
        <w:spacing w:line="276" w:lineRule="auto"/>
        <w:jc w:val="center"/>
        <w:rPr>
          <w:rFonts w:asciiTheme="minorHAnsi" w:hAnsiTheme="minorHAnsi" w:cstheme="minorHAnsi"/>
          <w:b/>
          <w:color w:val="000000"/>
          <w:sz w:val="22"/>
          <w:szCs w:val="22"/>
        </w:rPr>
      </w:pPr>
      <w:r w:rsidRPr="002D0EA3">
        <w:rPr>
          <w:rFonts w:asciiTheme="minorHAnsi" w:hAnsiTheme="minorHAnsi" w:cstheme="minorHAnsi"/>
          <w:b/>
          <w:color w:val="000000"/>
          <w:sz w:val="22"/>
          <w:szCs w:val="22"/>
        </w:rPr>
        <w:t>OAB/MG 222.104</w:t>
      </w:r>
      <w:bookmarkEnd w:id="0"/>
    </w:p>
    <w:p w14:paraId="19D572F2" w14:textId="77777777" w:rsidR="002046E0" w:rsidRDefault="002046E0" w:rsidP="00D93250">
      <w:pPr>
        <w:pStyle w:val="NormalWeb"/>
        <w:spacing w:line="276" w:lineRule="auto"/>
        <w:jc w:val="center"/>
        <w:rPr>
          <w:rFonts w:asciiTheme="minorHAnsi" w:hAnsiTheme="minorHAnsi" w:cstheme="minorHAnsi"/>
          <w:b/>
          <w:color w:val="000000"/>
          <w:sz w:val="22"/>
          <w:szCs w:val="22"/>
        </w:rPr>
      </w:pPr>
    </w:p>
    <w:p w14:paraId="30101FCE" w14:textId="77777777" w:rsidR="002046E0" w:rsidRPr="002046E0" w:rsidRDefault="002046E0" w:rsidP="00D93250">
      <w:pPr>
        <w:pStyle w:val="NormalWeb"/>
        <w:spacing w:line="276" w:lineRule="auto"/>
        <w:jc w:val="center"/>
        <w:rPr>
          <w:rFonts w:asciiTheme="minorHAnsi" w:hAnsiTheme="minorHAnsi" w:cstheme="minorHAnsi"/>
          <w:b/>
          <w:color w:val="FF0000"/>
          <w:sz w:val="22"/>
          <w:szCs w:val="22"/>
        </w:rPr>
      </w:pPr>
    </w:p>
    <w:p w14:paraId="3C84E647" w14:textId="77777777" w:rsidR="002046E0" w:rsidRPr="002046E0" w:rsidRDefault="002046E0" w:rsidP="002046E0">
      <w:pPr>
        <w:pStyle w:val="NormalWeb"/>
        <w:spacing w:line="276" w:lineRule="auto"/>
        <w:jc w:val="both"/>
        <w:rPr>
          <w:rFonts w:asciiTheme="minorHAnsi" w:hAnsiTheme="minorHAnsi" w:cstheme="minorHAnsi"/>
          <w:color w:val="FF0000"/>
          <w:sz w:val="22"/>
          <w:szCs w:val="22"/>
        </w:rPr>
      </w:pPr>
    </w:p>
    <w:sectPr w:rsidR="002046E0" w:rsidRPr="002046E0"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A0B3" w14:textId="77777777" w:rsidR="00F23DF4" w:rsidRDefault="00F23DF4">
      <w:pPr>
        <w:spacing w:after="0" w:line="240" w:lineRule="auto"/>
      </w:pPr>
      <w:r>
        <w:separator/>
      </w:r>
    </w:p>
  </w:endnote>
  <w:endnote w:type="continuationSeparator" w:id="0">
    <w:p w14:paraId="5678BF40" w14:textId="77777777" w:rsidR="00F23DF4" w:rsidRDefault="00F2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rsidP="00593412">
    <w:pPr>
      <w:pStyle w:val="Rodap"/>
      <w:ind w:left="142"/>
      <w:jc w:val="center"/>
      <w:rPr>
        <w:rFonts w:asciiTheme="minorHAnsi" w:hAnsiTheme="minorHAnsi" w:cstheme="minorHAnsi"/>
        <w:sz w:val="18"/>
        <w:szCs w:val="18"/>
      </w:rPr>
    </w:pPr>
  </w:p>
  <w:p w14:paraId="0A812F5E" w14:textId="4900D156" w:rsidR="00F17F52" w:rsidRPr="006148FC" w:rsidRDefault="00000000" w:rsidP="00593412">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rsidP="00593412">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rsidP="00593412">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4C62" w14:textId="77777777" w:rsidR="00F23DF4" w:rsidRDefault="00F23DF4">
      <w:pPr>
        <w:spacing w:after="0" w:line="240" w:lineRule="auto"/>
      </w:pPr>
      <w:r>
        <w:separator/>
      </w:r>
    </w:p>
  </w:footnote>
  <w:footnote w:type="continuationSeparator" w:id="0">
    <w:p w14:paraId="1774B9AC" w14:textId="77777777" w:rsidR="00F23DF4" w:rsidRDefault="00F2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rsidP="006148FC">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rsidP="006148FC">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rsidP="006148FC">
    <w:pPr>
      <w:pStyle w:val="Cabealho"/>
    </w:pPr>
  </w:p>
  <w:p w14:paraId="4680557F" w14:textId="77777777" w:rsidR="00F17F52" w:rsidRDefault="00F17F52" w:rsidP="006148FC">
    <w:pPr>
      <w:pStyle w:val="Cabealho"/>
    </w:pPr>
  </w:p>
  <w:p w14:paraId="4673AA15" w14:textId="77777777" w:rsidR="00B13EF6" w:rsidRDefault="00B13EF6" w:rsidP="006148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10BD"/>
    <w:multiLevelType w:val="hybridMultilevel"/>
    <w:tmpl w:val="9242974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7A3502D"/>
    <w:multiLevelType w:val="multilevel"/>
    <w:tmpl w:val="0430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5" w15:restartNumberingAfterBreak="0">
    <w:nsid w:val="647648EF"/>
    <w:multiLevelType w:val="hybridMultilevel"/>
    <w:tmpl w:val="61AC91C2"/>
    <w:lvl w:ilvl="0" w:tplc="04160001">
      <w:start w:val="1"/>
      <w:numFmt w:val="bullet"/>
      <w:lvlText w:val=""/>
      <w:lvlJc w:val="left"/>
      <w:pPr>
        <w:ind w:left="1902" w:hanging="360"/>
      </w:pPr>
      <w:rPr>
        <w:rFonts w:ascii="Symbol" w:hAnsi="Symbol" w:hint="default"/>
      </w:rPr>
    </w:lvl>
    <w:lvl w:ilvl="1" w:tplc="04160003" w:tentative="1">
      <w:start w:val="1"/>
      <w:numFmt w:val="bullet"/>
      <w:lvlText w:val="o"/>
      <w:lvlJc w:val="left"/>
      <w:pPr>
        <w:ind w:left="2622" w:hanging="360"/>
      </w:pPr>
      <w:rPr>
        <w:rFonts w:ascii="Courier New" w:hAnsi="Courier New" w:cs="Courier New" w:hint="default"/>
      </w:rPr>
    </w:lvl>
    <w:lvl w:ilvl="2" w:tplc="04160005" w:tentative="1">
      <w:start w:val="1"/>
      <w:numFmt w:val="bullet"/>
      <w:lvlText w:val=""/>
      <w:lvlJc w:val="left"/>
      <w:pPr>
        <w:ind w:left="3342" w:hanging="360"/>
      </w:pPr>
      <w:rPr>
        <w:rFonts w:ascii="Wingdings" w:hAnsi="Wingdings" w:hint="default"/>
      </w:rPr>
    </w:lvl>
    <w:lvl w:ilvl="3" w:tplc="04160001" w:tentative="1">
      <w:start w:val="1"/>
      <w:numFmt w:val="bullet"/>
      <w:lvlText w:val=""/>
      <w:lvlJc w:val="left"/>
      <w:pPr>
        <w:ind w:left="4062" w:hanging="360"/>
      </w:pPr>
      <w:rPr>
        <w:rFonts w:ascii="Symbol" w:hAnsi="Symbol" w:hint="default"/>
      </w:rPr>
    </w:lvl>
    <w:lvl w:ilvl="4" w:tplc="04160003" w:tentative="1">
      <w:start w:val="1"/>
      <w:numFmt w:val="bullet"/>
      <w:lvlText w:val="o"/>
      <w:lvlJc w:val="left"/>
      <w:pPr>
        <w:ind w:left="4782" w:hanging="360"/>
      </w:pPr>
      <w:rPr>
        <w:rFonts w:ascii="Courier New" w:hAnsi="Courier New" w:cs="Courier New" w:hint="default"/>
      </w:rPr>
    </w:lvl>
    <w:lvl w:ilvl="5" w:tplc="04160005" w:tentative="1">
      <w:start w:val="1"/>
      <w:numFmt w:val="bullet"/>
      <w:lvlText w:val=""/>
      <w:lvlJc w:val="left"/>
      <w:pPr>
        <w:ind w:left="5502" w:hanging="360"/>
      </w:pPr>
      <w:rPr>
        <w:rFonts w:ascii="Wingdings" w:hAnsi="Wingdings" w:hint="default"/>
      </w:rPr>
    </w:lvl>
    <w:lvl w:ilvl="6" w:tplc="04160001" w:tentative="1">
      <w:start w:val="1"/>
      <w:numFmt w:val="bullet"/>
      <w:lvlText w:val=""/>
      <w:lvlJc w:val="left"/>
      <w:pPr>
        <w:ind w:left="6222" w:hanging="360"/>
      </w:pPr>
      <w:rPr>
        <w:rFonts w:ascii="Symbol" w:hAnsi="Symbol" w:hint="default"/>
      </w:rPr>
    </w:lvl>
    <w:lvl w:ilvl="7" w:tplc="04160003" w:tentative="1">
      <w:start w:val="1"/>
      <w:numFmt w:val="bullet"/>
      <w:lvlText w:val="o"/>
      <w:lvlJc w:val="left"/>
      <w:pPr>
        <w:ind w:left="6942" w:hanging="360"/>
      </w:pPr>
      <w:rPr>
        <w:rFonts w:ascii="Courier New" w:hAnsi="Courier New" w:cs="Courier New" w:hint="default"/>
      </w:rPr>
    </w:lvl>
    <w:lvl w:ilvl="8" w:tplc="04160005" w:tentative="1">
      <w:start w:val="1"/>
      <w:numFmt w:val="bullet"/>
      <w:lvlText w:val=""/>
      <w:lvlJc w:val="left"/>
      <w:pPr>
        <w:ind w:left="7662" w:hanging="360"/>
      </w:pPr>
      <w:rPr>
        <w:rFonts w:ascii="Wingdings" w:hAnsi="Wingdings" w:hint="default"/>
      </w:rPr>
    </w:lvl>
  </w:abstractNum>
  <w:abstractNum w:abstractNumId="6"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2630">
    <w:abstractNumId w:val="2"/>
  </w:num>
  <w:num w:numId="2" w16cid:durableId="266470529">
    <w:abstractNumId w:val="6"/>
  </w:num>
  <w:num w:numId="3" w16cid:durableId="1915164765">
    <w:abstractNumId w:val="1"/>
  </w:num>
  <w:num w:numId="4" w16cid:durableId="1294217290">
    <w:abstractNumId w:val="4"/>
  </w:num>
  <w:num w:numId="5" w16cid:durableId="1009412744">
    <w:abstractNumId w:val="0"/>
  </w:num>
  <w:num w:numId="6" w16cid:durableId="86394203">
    <w:abstractNumId w:val="3"/>
  </w:num>
  <w:num w:numId="7" w16cid:durableId="1541087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4175B"/>
    <w:rsid w:val="00052FAA"/>
    <w:rsid w:val="00064553"/>
    <w:rsid w:val="00085638"/>
    <w:rsid w:val="000A123C"/>
    <w:rsid w:val="000C6F57"/>
    <w:rsid w:val="000D1E10"/>
    <w:rsid w:val="000E76FD"/>
    <w:rsid w:val="00103581"/>
    <w:rsid w:val="0011555A"/>
    <w:rsid w:val="00150FD5"/>
    <w:rsid w:val="0016339A"/>
    <w:rsid w:val="00165A83"/>
    <w:rsid w:val="001D11E7"/>
    <w:rsid w:val="001D5FD3"/>
    <w:rsid w:val="001E1583"/>
    <w:rsid w:val="001F316B"/>
    <w:rsid w:val="001F7468"/>
    <w:rsid w:val="002046E0"/>
    <w:rsid w:val="00225415"/>
    <w:rsid w:val="0022621B"/>
    <w:rsid w:val="00237359"/>
    <w:rsid w:val="00246D57"/>
    <w:rsid w:val="0029679A"/>
    <w:rsid w:val="002A75BB"/>
    <w:rsid w:val="002C607D"/>
    <w:rsid w:val="002C7E84"/>
    <w:rsid w:val="002D0EA3"/>
    <w:rsid w:val="002D3D3B"/>
    <w:rsid w:val="003306A9"/>
    <w:rsid w:val="003545DF"/>
    <w:rsid w:val="003577C6"/>
    <w:rsid w:val="00363F4B"/>
    <w:rsid w:val="00377775"/>
    <w:rsid w:val="00395040"/>
    <w:rsid w:val="003A1B01"/>
    <w:rsid w:val="003A29EB"/>
    <w:rsid w:val="003A40A9"/>
    <w:rsid w:val="003A4598"/>
    <w:rsid w:val="003A4A2B"/>
    <w:rsid w:val="003D40D8"/>
    <w:rsid w:val="003F25DB"/>
    <w:rsid w:val="00447F0D"/>
    <w:rsid w:val="00471ADE"/>
    <w:rsid w:val="004822B0"/>
    <w:rsid w:val="00491D3F"/>
    <w:rsid w:val="004F2EE7"/>
    <w:rsid w:val="005045E6"/>
    <w:rsid w:val="00513D70"/>
    <w:rsid w:val="005160E3"/>
    <w:rsid w:val="00520277"/>
    <w:rsid w:val="005275F5"/>
    <w:rsid w:val="00527C81"/>
    <w:rsid w:val="00533A89"/>
    <w:rsid w:val="00553C4F"/>
    <w:rsid w:val="00554390"/>
    <w:rsid w:val="005B685F"/>
    <w:rsid w:val="005D76E9"/>
    <w:rsid w:val="005E2AC2"/>
    <w:rsid w:val="005F299A"/>
    <w:rsid w:val="005F6EF5"/>
    <w:rsid w:val="00624190"/>
    <w:rsid w:val="00636B63"/>
    <w:rsid w:val="00654CBC"/>
    <w:rsid w:val="00670DFF"/>
    <w:rsid w:val="006B1A17"/>
    <w:rsid w:val="006B376D"/>
    <w:rsid w:val="006C359C"/>
    <w:rsid w:val="006E3334"/>
    <w:rsid w:val="006E3BE4"/>
    <w:rsid w:val="00712768"/>
    <w:rsid w:val="00722045"/>
    <w:rsid w:val="00727309"/>
    <w:rsid w:val="00742361"/>
    <w:rsid w:val="00765C9F"/>
    <w:rsid w:val="007907EC"/>
    <w:rsid w:val="007B770E"/>
    <w:rsid w:val="007E0FCA"/>
    <w:rsid w:val="007F6B53"/>
    <w:rsid w:val="00825DC4"/>
    <w:rsid w:val="008300CF"/>
    <w:rsid w:val="00835D7A"/>
    <w:rsid w:val="00842791"/>
    <w:rsid w:val="0084457B"/>
    <w:rsid w:val="00880DF9"/>
    <w:rsid w:val="00880FB6"/>
    <w:rsid w:val="00882DB0"/>
    <w:rsid w:val="00885851"/>
    <w:rsid w:val="008C30BC"/>
    <w:rsid w:val="008E040F"/>
    <w:rsid w:val="008E20A4"/>
    <w:rsid w:val="008E4C12"/>
    <w:rsid w:val="008E4FD2"/>
    <w:rsid w:val="008F6E78"/>
    <w:rsid w:val="00940132"/>
    <w:rsid w:val="00940676"/>
    <w:rsid w:val="00943496"/>
    <w:rsid w:val="00944B60"/>
    <w:rsid w:val="00962B89"/>
    <w:rsid w:val="00991967"/>
    <w:rsid w:val="009D7F55"/>
    <w:rsid w:val="00A0421E"/>
    <w:rsid w:val="00A15093"/>
    <w:rsid w:val="00A40871"/>
    <w:rsid w:val="00A641CF"/>
    <w:rsid w:val="00A9445D"/>
    <w:rsid w:val="00AC49D1"/>
    <w:rsid w:val="00AC680F"/>
    <w:rsid w:val="00AD409F"/>
    <w:rsid w:val="00B13EF6"/>
    <w:rsid w:val="00B3051D"/>
    <w:rsid w:val="00B63444"/>
    <w:rsid w:val="00B722C0"/>
    <w:rsid w:val="00B74C42"/>
    <w:rsid w:val="00B81E4D"/>
    <w:rsid w:val="00B8405D"/>
    <w:rsid w:val="00BA6D55"/>
    <w:rsid w:val="00BB4214"/>
    <w:rsid w:val="00BD5812"/>
    <w:rsid w:val="00BD7E03"/>
    <w:rsid w:val="00BF31EF"/>
    <w:rsid w:val="00BF5ABB"/>
    <w:rsid w:val="00C02DDA"/>
    <w:rsid w:val="00C46DBF"/>
    <w:rsid w:val="00C73FA9"/>
    <w:rsid w:val="00C776E5"/>
    <w:rsid w:val="00CC4212"/>
    <w:rsid w:val="00CE3813"/>
    <w:rsid w:val="00CE6B82"/>
    <w:rsid w:val="00D021DD"/>
    <w:rsid w:val="00D4022E"/>
    <w:rsid w:val="00D6171E"/>
    <w:rsid w:val="00D6177A"/>
    <w:rsid w:val="00D81AA2"/>
    <w:rsid w:val="00D93250"/>
    <w:rsid w:val="00D97D08"/>
    <w:rsid w:val="00DF6577"/>
    <w:rsid w:val="00E03F65"/>
    <w:rsid w:val="00E23C2F"/>
    <w:rsid w:val="00E3432B"/>
    <w:rsid w:val="00E47301"/>
    <w:rsid w:val="00E65A85"/>
    <w:rsid w:val="00E73A0C"/>
    <w:rsid w:val="00E95412"/>
    <w:rsid w:val="00EA7A38"/>
    <w:rsid w:val="00ED16F5"/>
    <w:rsid w:val="00EE216A"/>
    <w:rsid w:val="00EE228E"/>
    <w:rsid w:val="00F17F52"/>
    <w:rsid w:val="00F23DF4"/>
    <w:rsid w:val="00F311CC"/>
    <w:rsid w:val="00F35AE2"/>
    <w:rsid w:val="00F54B3A"/>
    <w:rsid w:val="00F5659E"/>
    <w:rsid w:val="00F61458"/>
    <w:rsid w:val="00F724C7"/>
    <w:rsid w:val="00F96272"/>
    <w:rsid w:val="00FB3BA0"/>
    <w:rsid w:val="00FC2E7D"/>
    <w:rsid w:val="00FC5F47"/>
    <w:rsid w:val="00FD28E4"/>
    <w:rsid w:val="00FE37F9"/>
    <w:rsid w:val="00FF0553"/>
    <w:rsid w:val="00FF0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31076DA0-3E75-4F26-B1F2-FF47E91D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057">
      <w:bodyDiv w:val="1"/>
      <w:marLeft w:val="0"/>
      <w:marRight w:val="0"/>
      <w:marTop w:val="0"/>
      <w:marBottom w:val="0"/>
      <w:divBdr>
        <w:top w:val="none" w:sz="0" w:space="0" w:color="auto"/>
        <w:left w:val="none" w:sz="0" w:space="0" w:color="auto"/>
        <w:bottom w:val="none" w:sz="0" w:space="0" w:color="auto"/>
        <w:right w:val="none" w:sz="0" w:space="0" w:color="auto"/>
      </w:divBdr>
    </w:div>
    <w:div w:id="1159423741">
      <w:bodyDiv w:val="1"/>
      <w:marLeft w:val="0"/>
      <w:marRight w:val="0"/>
      <w:marTop w:val="0"/>
      <w:marBottom w:val="0"/>
      <w:divBdr>
        <w:top w:val="none" w:sz="0" w:space="0" w:color="auto"/>
        <w:left w:val="none" w:sz="0" w:space="0" w:color="auto"/>
        <w:bottom w:val="none" w:sz="0" w:space="0" w:color="auto"/>
        <w:right w:val="none" w:sz="0" w:space="0" w:color="auto"/>
      </w:divBdr>
    </w:div>
    <w:div w:id="1211918123">
      <w:bodyDiv w:val="1"/>
      <w:marLeft w:val="0"/>
      <w:marRight w:val="0"/>
      <w:marTop w:val="0"/>
      <w:marBottom w:val="0"/>
      <w:divBdr>
        <w:top w:val="none" w:sz="0" w:space="0" w:color="auto"/>
        <w:left w:val="none" w:sz="0" w:space="0" w:color="auto"/>
        <w:bottom w:val="none" w:sz="0" w:space="0" w:color="auto"/>
        <w:right w:val="none" w:sz="0" w:space="0" w:color="auto"/>
      </w:divBdr>
    </w:div>
    <w:div w:id="21390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2568</Words>
  <Characters>13870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8</cp:revision>
  <cp:lastPrinted>2025-02-20T17:50:00Z</cp:lastPrinted>
  <dcterms:created xsi:type="dcterms:W3CDTF">2025-02-21T12:41:00Z</dcterms:created>
  <dcterms:modified xsi:type="dcterms:W3CDTF">2025-02-24T19:42:00Z</dcterms:modified>
</cp:coreProperties>
</file>