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4696D92E" w:rsidR="00C46DBF" w:rsidRPr="00051D74" w:rsidRDefault="00C46DBF" w:rsidP="00D93250">
      <w:pPr>
        <w:spacing w:after="0" w:line="276" w:lineRule="auto"/>
        <w:jc w:val="center"/>
        <w:rPr>
          <w:b/>
          <w:u w:val="single"/>
        </w:rPr>
      </w:pPr>
      <w:bookmarkStart w:id="0" w:name="_Hlk143527044"/>
      <w:r w:rsidRPr="00051D74">
        <w:rPr>
          <w:b/>
          <w:u w:val="single"/>
        </w:rPr>
        <w:t xml:space="preserve">Parecer Jurídico nº </w:t>
      </w:r>
      <w:r w:rsidR="00EC242A" w:rsidRPr="00051D74">
        <w:rPr>
          <w:b/>
          <w:u w:val="single"/>
        </w:rPr>
        <w:t>11</w:t>
      </w:r>
      <w:r w:rsidRPr="00051D74">
        <w:rPr>
          <w:b/>
          <w:u w:val="single"/>
        </w:rPr>
        <w:t>/</w:t>
      </w:r>
      <w:r w:rsidR="00EC242A" w:rsidRPr="00051D74">
        <w:rPr>
          <w:b/>
          <w:u w:val="single"/>
        </w:rPr>
        <w:t>2025</w:t>
      </w:r>
      <w:r w:rsidRPr="00051D74">
        <w:rPr>
          <w:b/>
          <w:u w:val="single"/>
        </w:rPr>
        <w:t xml:space="preserve"> – CMCDM</w:t>
      </w:r>
    </w:p>
    <w:p w14:paraId="41B93C46" w14:textId="77777777" w:rsidR="00C46DBF" w:rsidRPr="00051D74" w:rsidRDefault="00C46DBF" w:rsidP="00D93250">
      <w:pPr>
        <w:spacing w:after="0" w:line="276" w:lineRule="auto"/>
        <w:ind w:firstLine="851"/>
        <w:jc w:val="center"/>
        <w:rPr>
          <w:b/>
          <w:u w:val="single"/>
        </w:rPr>
      </w:pPr>
    </w:p>
    <w:p w14:paraId="30D72C16" w14:textId="6EF773B6" w:rsidR="00C02DDA" w:rsidRPr="00051D74" w:rsidRDefault="00C02DDA" w:rsidP="00C02DDA">
      <w:pPr>
        <w:spacing w:after="0" w:line="276" w:lineRule="auto"/>
        <w:ind w:left="4536"/>
        <w:jc w:val="both"/>
        <w:rPr>
          <w:b/>
        </w:rPr>
      </w:pPr>
      <w:r w:rsidRPr="00051D74">
        <w:rPr>
          <w:b/>
        </w:rPr>
        <w:t>EMENTA: ANÁLISE DE CONSTITUCIONALIDADE, LEGALIDADE E JURIDICIDADE DE PROPOSIÇÃO LEGISLATIVA. OPINA PELO PROSSEGUIMENTO.</w:t>
      </w:r>
    </w:p>
    <w:p w14:paraId="7A4A24D7" w14:textId="63473167" w:rsidR="00C46DBF" w:rsidRPr="00051D74" w:rsidRDefault="00C02DDA" w:rsidP="00D93250">
      <w:pPr>
        <w:spacing w:after="0" w:line="276" w:lineRule="auto"/>
        <w:jc w:val="both"/>
        <w:rPr>
          <w:b/>
        </w:rPr>
      </w:pPr>
      <w:r w:rsidRPr="00051D74">
        <w:rPr>
          <w:b/>
        </w:rPr>
        <w:t>Projeto nº</w:t>
      </w:r>
      <w:r w:rsidR="00C46DBF" w:rsidRPr="00051D74">
        <w:rPr>
          <w:b/>
        </w:rPr>
        <w:t xml:space="preserve">: </w:t>
      </w:r>
      <w:r w:rsidR="00CE3813" w:rsidRPr="00051D74">
        <w:rPr>
          <w:b/>
        </w:rPr>
        <w:t xml:space="preserve"> </w:t>
      </w:r>
      <w:r w:rsidR="00EC242A" w:rsidRPr="00051D74">
        <w:rPr>
          <w:b/>
        </w:rPr>
        <w:t>1.889/2025</w:t>
      </w:r>
    </w:p>
    <w:p w14:paraId="09743D07" w14:textId="5E416636" w:rsidR="00C46DBF" w:rsidRPr="00051D74" w:rsidRDefault="00C46DBF" w:rsidP="00D93250">
      <w:pPr>
        <w:spacing w:after="0" w:line="276" w:lineRule="auto"/>
        <w:jc w:val="both"/>
        <w:rPr>
          <w:b/>
        </w:rPr>
      </w:pPr>
      <w:r w:rsidRPr="00051D74">
        <w:rPr>
          <w:b/>
        </w:rPr>
        <w:t xml:space="preserve">Autoria: </w:t>
      </w:r>
      <w:r w:rsidR="00CE3813" w:rsidRPr="00051D74">
        <w:rPr>
          <w:b/>
        </w:rPr>
        <w:t xml:space="preserve"> </w:t>
      </w:r>
      <w:r w:rsidR="00EC242A" w:rsidRPr="00051D74">
        <w:rPr>
          <w:b/>
        </w:rPr>
        <w:t xml:space="preserve">Vereadora Priscila </w:t>
      </w:r>
      <w:proofErr w:type="spellStart"/>
      <w:r w:rsidR="00EC242A" w:rsidRPr="00051D74">
        <w:rPr>
          <w:b/>
        </w:rPr>
        <w:t>Piassi</w:t>
      </w:r>
      <w:proofErr w:type="spellEnd"/>
      <w:r w:rsidR="00EC242A" w:rsidRPr="00051D74">
        <w:rPr>
          <w:b/>
        </w:rPr>
        <w:t xml:space="preserve"> Borges</w:t>
      </w:r>
    </w:p>
    <w:p w14:paraId="4B55DED4" w14:textId="419FDD11" w:rsidR="00C46DBF" w:rsidRPr="00051D74" w:rsidRDefault="00C46DBF" w:rsidP="00D93250">
      <w:pPr>
        <w:spacing w:after="0" w:line="276" w:lineRule="auto"/>
        <w:jc w:val="both"/>
        <w:rPr>
          <w:b/>
        </w:rPr>
      </w:pPr>
      <w:r w:rsidRPr="00051D74">
        <w:rPr>
          <w:b/>
        </w:rPr>
        <w:t xml:space="preserve">Ementa: </w:t>
      </w:r>
      <w:r w:rsidR="00CE3813" w:rsidRPr="00051D74">
        <w:rPr>
          <w:b/>
        </w:rPr>
        <w:t xml:space="preserve"> </w:t>
      </w:r>
      <w:r w:rsidR="00EC242A" w:rsidRPr="00051D74">
        <w:rPr>
          <w:b/>
        </w:rPr>
        <w:t>Dispõe sobre a garantia da prestação adequada do serviço público mediante o controle e inventário anual do almoxarifado do Município de Carmo da Mata.</w:t>
      </w:r>
    </w:p>
    <w:p w14:paraId="47A3F1AB" w14:textId="77777777" w:rsidR="00C46DBF" w:rsidRPr="00051D74" w:rsidRDefault="00C46DBF" w:rsidP="00D93250">
      <w:pPr>
        <w:spacing w:after="0" w:line="276" w:lineRule="auto"/>
        <w:jc w:val="both"/>
        <w:rPr>
          <w:b/>
        </w:rPr>
      </w:pPr>
    </w:p>
    <w:p w14:paraId="777B151E" w14:textId="77777777" w:rsidR="00C46DBF" w:rsidRPr="00051D74" w:rsidRDefault="00C46DBF" w:rsidP="00D93250">
      <w:pPr>
        <w:spacing w:after="0" w:line="276" w:lineRule="auto"/>
        <w:rPr>
          <w:lang w:eastAsia="en-US"/>
        </w:rPr>
      </w:pPr>
      <w:r w:rsidRPr="00051D74">
        <w:rPr>
          <w:b/>
          <w:lang w:eastAsia="en-US"/>
        </w:rPr>
        <w:t>I – DO ÂMBITO DE ATRIBUIÇÃO DO ASSESSORAMENTO JURÍDICO</w:t>
      </w:r>
    </w:p>
    <w:p w14:paraId="47E62499" w14:textId="135645A8" w:rsidR="00C46DBF" w:rsidRPr="00051D74" w:rsidRDefault="00C46DBF" w:rsidP="00D93250">
      <w:pPr>
        <w:spacing w:after="0" w:line="276" w:lineRule="auto"/>
        <w:ind w:firstLine="851"/>
        <w:jc w:val="both"/>
        <w:rPr>
          <w:lang w:eastAsia="en-US"/>
        </w:rPr>
      </w:pPr>
      <w:r w:rsidRPr="00051D74">
        <w:rPr>
          <w:lang w:eastAsia="en-US"/>
        </w:rPr>
        <w:t xml:space="preserve">Preliminarmente à análise da minuta, esta Procuradoria </w:t>
      </w:r>
      <w:r w:rsidR="00CE3813" w:rsidRPr="00051D74">
        <w:rPr>
          <w:lang w:eastAsia="en-US"/>
        </w:rPr>
        <w:t>Legislativa</w:t>
      </w:r>
      <w:r w:rsidRPr="00051D74">
        <w:rPr>
          <w:lang w:eastAsia="en-US"/>
        </w:rPr>
        <w:t xml:space="preserve"> esclarece que a presente manifestação dar-se-á sob o ponto de vista estritamente jurídico, desbordando do objetivo do presente Parecer a análise do mérito </w:t>
      </w:r>
      <w:r w:rsidR="00CE3813" w:rsidRPr="00051D74">
        <w:rPr>
          <w:lang w:eastAsia="en-US"/>
        </w:rPr>
        <w:t>legislativo e/ou administrativo</w:t>
      </w:r>
      <w:r w:rsidRPr="00051D74">
        <w:rPr>
          <w:lang w:eastAsia="en-US"/>
        </w:rPr>
        <w:t xml:space="preserve">, notadamente quanto ao juízo </w:t>
      </w:r>
      <w:r w:rsidR="00CE3813" w:rsidRPr="00051D74">
        <w:rPr>
          <w:lang w:eastAsia="en-US"/>
        </w:rPr>
        <w:t>dos parlamentares a respeito de seus respectivos votos e ao juízo do gestor</w:t>
      </w:r>
      <w:r w:rsidRPr="00051D74">
        <w:rPr>
          <w:lang w:eastAsia="en-US"/>
        </w:rPr>
        <w:t xml:space="preserve"> a respeito da oportunidade e conveniência da prática de atos à luz do interesse público. </w:t>
      </w:r>
    </w:p>
    <w:p w14:paraId="6316CF6E" w14:textId="378CFE2D" w:rsidR="00C46DBF" w:rsidRPr="00051D74" w:rsidRDefault="00C46DBF" w:rsidP="00D93250">
      <w:pPr>
        <w:spacing w:after="0" w:line="276" w:lineRule="auto"/>
        <w:ind w:firstLine="851"/>
        <w:jc w:val="both"/>
      </w:pPr>
      <w:r w:rsidRPr="00051D74">
        <w:t>A definição do escopo da análise pel</w:t>
      </w:r>
      <w:r w:rsidR="00CE3813" w:rsidRPr="00051D74">
        <w:t xml:space="preserve">a Advocacia Legislativa </w:t>
      </w:r>
      <w:r w:rsidRPr="00051D74">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051D74" w:rsidRDefault="00C46DBF" w:rsidP="00D93250">
      <w:pPr>
        <w:numPr>
          <w:ilvl w:val="0"/>
          <w:numId w:val="1"/>
        </w:numPr>
        <w:spacing w:after="0" w:line="276" w:lineRule="auto"/>
        <w:ind w:left="2268"/>
        <w:jc w:val="both"/>
        <w:rPr>
          <w:i/>
        </w:rPr>
      </w:pPr>
      <w:r w:rsidRPr="00051D74">
        <w:rPr>
          <w:i/>
        </w:rPr>
        <w:t>Manifestar ou opinar por meio de pareceres escritos sobre a interpretação de textos legais e projetos de leis e demais atos normativos;</w:t>
      </w:r>
    </w:p>
    <w:p w14:paraId="6857622A" w14:textId="77777777" w:rsidR="00C46DBF" w:rsidRPr="00051D74" w:rsidRDefault="00C46DBF" w:rsidP="00D93250">
      <w:pPr>
        <w:numPr>
          <w:ilvl w:val="0"/>
          <w:numId w:val="1"/>
        </w:numPr>
        <w:spacing w:after="0" w:line="276" w:lineRule="auto"/>
        <w:ind w:left="2268"/>
        <w:jc w:val="both"/>
        <w:rPr>
          <w:i/>
        </w:rPr>
      </w:pPr>
      <w:r w:rsidRPr="00051D74">
        <w:rPr>
          <w:i/>
        </w:rPr>
        <w:t>Emitir pareceres sobre questões jurídicas e legais e manifestar-se sobre a constitucionalidade de todos os projetos de leis apresentados via parecer;</w:t>
      </w:r>
    </w:p>
    <w:p w14:paraId="0F43DCE6" w14:textId="77777777" w:rsidR="00CE3813" w:rsidRPr="00051D74" w:rsidRDefault="00CE3813" w:rsidP="00D93250">
      <w:pPr>
        <w:spacing w:after="0" w:line="276" w:lineRule="auto"/>
        <w:ind w:firstLine="851"/>
        <w:jc w:val="both"/>
        <w:rPr>
          <w:lang w:eastAsia="en-US"/>
        </w:rPr>
      </w:pPr>
    </w:p>
    <w:p w14:paraId="206D00DA" w14:textId="36FFD2B9" w:rsidR="00C46DBF" w:rsidRPr="00051D74" w:rsidRDefault="00C46DBF" w:rsidP="00D93250">
      <w:pPr>
        <w:spacing w:after="0" w:line="276" w:lineRule="auto"/>
        <w:ind w:firstLine="851"/>
        <w:jc w:val="both"/>
        <w:rPr>
          <w:lang w:eastAsia="en-US"/>
        </w:rPr>
      </w:pPr>
      <w:r w:rsidRPr="00051D74">
        <w:rPr>
          <w:lang w:eastAsia="en-US"/>
        </w:rPr>
        <w:t xml:space="preserve">Por fim, esclarece-se que a presente manifestação se limitará aos aspectos jurídicos, vez </w:t>
      </w:r>
      <w:r w:rsidRPr="00051D74">
        <w:rPr>
          <w:b/>
          <w:u w:val="single"/>
          <w:lang w:eastAsia="en-US"/>
        </w:rPr>
        <w:t>que não se encontra no âmbito de atribuição desta Procuradoria Legislativa avaliar questões técnicas e operacionais</w:t>
      </w:r>
      <w:r w:rsidRPr="00051D74">
        <w:rPr>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051D74" w:rsidRDefault="00C46DBF" w:rsidP="00D93250">
      <w:pPr>
        <w:pStyle w:val="Default"/>
        <w:spacing w:line="276" w:lineRule="auto"/>
        <w:jc w:val="both"/>
        <w:rPr>
          <w:b/>
          <w:bCs/>
          <w:color w:val="auto"/>
          <w:sz w:val="22"/>
          <w:szCs w:val="22"/>
        </w:rPr>
      </w:pPr>
    </w:p>
    <w:p w14:paraId="40A8B437" w14:textId="22E9F054" w:rsidR="00395040" w:rsidRPr="00051D74" w:rsidRDefault="00BD7E03" w:rsidP="00D93250">
      <w:pPr>
        <w:pStyle w:val="Default"/>
        <w:spacing w:line="276" w:lineRule="auto"/>
        <w:jc w:val="both"/>
        <w:rPr>
          <w:b/>
          <w:bCs/>
          <w:color w:val="auto"/>
          <w:sz w:val="22"/>
          <w:szCs w:val="22"/>
        </w:rPr>
      </w:pPr>
      <w:r w:rsidRPr="00051D74">
        <w:rPr>
          <w:b/>
          <w:bCs/>
          <w:color w:val="auto"/>
          <w:sz w:val="22"/>
          <w:szCs w:val="22"/>
        </w:rPr>
        <w:t>II –</w:t>
      </w:r>
      <w:r w:rsidR="00CE3813" w:rsidRPr="00051D74">
        <w:rPr>
          <w:b/>
          <w:bCs/>
          <w:color w:val="auto"/>
          <w:sz w:val="22"/>
          <w:szCs w:val="22"/>
        </w:rPr>
        <w:t xml:space="preserve"> </w:t>
      </w:r>
      <w:r w:rsidR="00395040" w:rsidRPr="00051D74">
        <w:rPr>
          <w:b/>
          <w:bCs/>
          <w:color w:val="auto"/>
          <w:sz w:val="22"/>
          <w:szCs w:val="22"/>
        </w:rPr>
        <w:t>DO RELATÓRIO</w:t>
      </w:r>
    </w:p>
    <w:p w14:paraId="31B2AC4A" w14:textId="30A1802A" w:rsidR="00395040" w:rsidRPr="00051D74" w:rsidRDefault="00395040" w:rsidP="00395040">
      <w:pPr>
        <w:pStyle w:val="Default"/>
        <w:spacing w:line="276" w:lineRule="auto"/>
        <w:ind w:firstLine="851"/>
        <w:jc w:val="both"/>
        <w:rPr>
          <w:color w:val="auto"/>
          <w:sz w:val="22"/>
          <w:szCs w:val="22"/>
        </w:rPr>
      </w:pPr>
      <w:r w:rsidRPr="00051D74">
        <w:rPr>
          <w:color w:val="auto"/>
          <w:sz w:val="22"/>
          <w:szCs w:val="22"/>
        </w:rPr>
        <w:t xml:space="preserve">Trata-se de análise e manifestação </w:t>
      </w:r>
      <w:r w:rsidR="00037A51" w:rsidRPr="00051D74">
        <w:rPr>
          <w:color w:val="auto"/>
          <w:sz w:val="22"/>
          <w:szCs w:val="22"/>
        </w:rPr>
        <w:t xml:space="preserve">acerca da legalidade, constitucionalidade e juridicidade </w:t>
      </w:r>
      <w:r w:rsidRPr="00051D74">
        <w:rPr>
          <w:color w:val="auto"/>
          <w:sz w:val="22"/>
          <w:szCs w:val="22"/>
        </w:rPr>
        <w:t xml:space="preserve">do projeto de </w:t>
      </w:r>
      <w:r w:rsidR="00EC242A" w:rsidRPr="00051D74">
        <w:rPr>
          <w:color w:val="auto"/>
          <w:sz w:val="22"/>
          <w:szCs w:val="22"/>
        </w:rPr>
        <w:t>lei</w:t>
      </w:r>
      <w:r w:rsidRPr="00051D74">
        <w:rPr>
          <w:color w:val="auto"/>
          <w:sz w:val="22"/>
          <w:szCs w:val="22"/>
        </w:rPr>
        <w:t xml:space="preserve"> em epígrafe que, em síntese, </w:t>
      </w:r>
      <w:r w:rsidR="00EC242A" w:rsidRPr="00051D74">
        <w:rPr>
          <w:color w:val="auto"/>
          <w:sz w:val="22"/>
          <w:szCs w:val="22"/>
        </w:rPr>
        <w:t xml:space="preserve">busca garantir a adequada prestação do serviço público mediante o controle e inventário do almoxarifado do Município. O objetivo é </w:t>
      </w:r>
      <w:r w:rsidR="00EC242A" w:rsidRPr="00051D74">
        <w:rPr>
          <w:color w:val="auto"/>
          <w:sz w:val="22"/>
          <w:szCs w:val="22"/>
        </w:rPr>
        <w:t>a assegurar a regularidade e continuidade do serviço público</w:t>
      </w:r>
      <w:r w:rsidR="00EC242A" w:rsidRPr="00051D74">
        <w:rPr>
          <w:color w:val="auto"/>
          <w:sz w:val="22"/>
          <w:szCs w:val="22"/>
        </w:rPr>
        <w:t xml:space="preserve">, promovendo </w:t>
      </w:r>
      <w:r w:rsidR="00EC242A" w:rsidRPr="00051D74">
        <w:rPr>
          <w:color w:val="auto"/>
          <w:sz w:val="22"/>
          <w:szCs w:val="22"/>
        </w:rPr>
        <w:t>estoque de materiais suficiente para garantir a prestação adequada do serviço público até, pelo menos, o dia 31 de janeiro do ano seguinte.</w:t>
      </w:r>
    </w:p>
    <w:p w14:paraId="230B0F4A" w14:textId="2445B6F8" w:rsidR="00395040" w:rsidRPr="00051D74" w:rsidRDefault="00395040" w:rsidP="00395040">
      <w:pPr>
        <w:pStyle w:val="Default"/>
        <w:spacing w:line="276" w:lineRule="auto"/>
        <w:ind w:firstLine="851"/>
        <w:jc w:val="both"/>
        <w:rPr>
          <w:color w:val="auto"/>
          <w:sz w:val="22"/>
          <w:szCs w:val="22"/>
        </w:rPr>
      </w:pPr>
      <w:r w:rsidRPr="00051D74">
        <w:rPr>
          <w:color w:val="auto"/>
          <w:sz w:val="22"/>
          <w:szCs w:val="22"/>
        </w:rPr>
        <w:lastRenderedPageBreak/>
        <w:t>É o breve relato dos fatos.</w:t>
      </w:r>
    </w:p>
    <w:p w14:paraId="3FA66A93" w14:textId="77777777" w:rsidR="00395040" w:rsidRPr="00051D74" w:rsidRDefault="00395040" w:rsidP="00D93250">
      <w:pPr>
        <w:pStyle w:val="Default"/>
        <w:spacing w:line="276" w:lineRule="auto"/>
        <w:jc w:val="both"/>
        <w:rPr>
          <w:b/>
          <w:bCs/>
          <w:color w:val="auto"/>
          <w:sz w:val="22"/>
          <w:szCs w:val="22"/>
        </w:rPr>
      </w:pPr>
    </w:p>
    <w:p w14:paraId="0F04A6C0" w14:textId="3BF5E574" w:rsidR="00CE3813" w:rsidRPr="00051D74" w:rsidRDefault="00395040" w:rsidP="00D93250">
      <w:pPr>
        <w:pStyle w:val="Default"/>
        <w:spacing w:line="276" w:lineRule="auto"/>
        <w:jc w:val="both"/>
        <w:rPr>
          <w:b/>
          <w:bCs/>
          <w:color w:val="auto"/>
          <w:sz w:val="22"/>
          <w:szCs w:val="22"/>
        </w:rPr>
      </w:pPr>
      <w:r w:rsidRPr="00051D74">
        <w:rPr>
          <w:b/>
          <w:bCs/>
          <w:color w:val="auto"/>
          <w:sz w:val="22"/>
          <w:szCs w:val="22"/>
        </w:rPr>
        <w:t xml:space="preserve">III – </w:t>
      </w:r>
      <w:r w:rsidR="00CE3813" w:rsidRPr="00051D74">
        <w:rPr>
          <w:b/>
          <w:bCs/>
          <w:color w:val="auto"/>
          <w:sz w:val="22"/>
          <w:szCs w:val="22"/>
        </w:rPr>
        <w:t>DA ANÁLISE JURÍDICA</w:t>
      </w:r>
      <w:r w:rsidR="00BD7E03" w:rsidRPr="00051D74">
        <w:rPr>
          <w:b/>
          <w:bCs/>
          <w:color w:val="auto"/>
          <w:sz w:val="22"/>
          <w:szCs w:val="22"/>
        </w:rPr>
        <w:t xml:space="preserve"> </w:t>
      </w:r>
    </w:p>
    <w:p w14:paraId="6A45A447" w14:textId="77777777" w:rsidR="00CE3813" w:rsidRPr="00051D74" w:rsidRDefault="00CE3813" w:rsidP="00D93250">
      <w:pPr>
        <w:pStyle w:val="Default"/>
        <w:spacing w:line="276" w:lineRule="auto"/>
        <w:jc w:val="both"/>
        <w:rPr>
          <w:b/>
          <w:bCs/>
          <w:color w:val="auto"/>
          <w:sz w:val="22"/>
          <w:szCs w:val="22"/>
        </w:rPr>
      </w:pPr>
    </w:p>
    <w:p w14:paraId="2CA8A538" w14:textId="6B705B54" w:rsidR="00BD5812" w:rsidRPr="00051D74" w:rsidRDefault="00CE3813" w:rsidP="002D3D3B">
      <w:pPr>
        <w:pStyle w:val="Default"/>
        <w:spacing w:line="276" w:lineRule="auto"/>
        <w:jc w:val="both"/>
        <w:rPr>
          <w:b/>
          <w:bCs/>
          <w:color w:val="auto"/>
          <w:sz w:val="22"/>
          <w:szCs w:val="22"/>
        </w:rPr>
      </w:pPr>
      <w:r w:rsidRPr="00051D74">
        <w:rPr>
          <w:b/>
          <w:bCs/>
          <w:color w:val="auto"/>
          <w:sz w:val="22"/>
          <w:szCs w:val="22"/>
        </w:rPr>
        <w:t xml:space="preserve">II.I </w:t>
      </w:r>
      <w:r w:rsidR="00BD7E03" w:rsidRPr="00051D74">
        <w:rPr>
          <w:b/>
          <w:bCs/>
          <w:color w:val="auto"/>
          <w:sz w:val="22"/>
          <w:szCs w:val="22"/>
        </w:rPr>
        <w:t>D</w:t>
      </w:r>
      <w:r w:rsidR="002D3D3B" w:rsidRPr="00051D74">
        <w:rPr>
          <w:b/>
          <w:bCs/>
          <w:color w:val="auto"/>
          <w:sz w:val="22"/>
          <w:szCs w:val="22"/>
        </w:rPr>
        <w:t>OS ASPECTOS FORMAIS</w:t>
      </w:r>
    </w:p>
    <w:p w14:paraId="17E0EE35" w14:textId="77777777" w:rsidR="000C6F57" w:rsidRPr="00051D74" w:rsidRDefault="000C6F57" w:rsidP="000C6F57">
      <w:pPr>
        <w:pStyle w:val="Default"/>
        <w:spacing w:line="276" w:lineRule="auto"/>
        <w:ind w:firstLine="1134"/>
        <w:jc w:val="both"/>
        <w:rPr>
          <w:sz w:val="22"/>
          <w:szCs w:val="22"/>
        </w:rPr>
      </w:pPr>
      <w:r w:rsidRPr="00051D74">
        <w:rPr>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051D74" w:rsidRDefault="002D3D3B" w:rsidP="00BD5812">
      <w:pPr>
        <w:pStyle w:val="Default"/>
        <w:spacing w:line="276" w:lineRule="auto"/>
        <w:ind w:firstLine="1134"/>
        <w:jc w:val="both"/>
        <w:rPr>
          <w:b/>
          <w:bCs/>
          <w:sz w:val="22"/>
          <w:szCs w:val="22"/>
        </w:rPr>
      </w:pPr>
    </w:p>
    <w:p w14:paraId="2CAE53F8" w14:textId="460A8FD6" w:rsidR="002D3D3B" w:rsidRPr="00051D74" w:rsidRDefault="002D3D3B" w:rsidP="00103581">
      <w:pPr>
        <w:pStyle w:val="Default"/>
        <w:spacing w:line="276" w:lineRule="auto"/>
        <w:ind w:firstLine="709"/>
        <w:jc w:val="both"/>
        <w:rPr>
          <w:b/>
          <w:bCs/>
          <w:sz w:val="22"/>
          <w:szCs w:val="22"/>
        </w:rPr>
      </w:pPr>
      <w:r w:rsidRPr="00051D74">
        <w:rPr>
          <w:b/>
          <w:bCs/>
          <w:sz w:val="22"/>
          <w:szCs w:val="22"/>
        </w:rPr>
        <w:t xml:space="preserve">a) Iniciativa de propositura </w:t>
      </w:r>
    </w:p>
    <w:p w14:paraId="3FD9B3B9" w14:textId="77777777" w:rsidR="000C6F57" w:rsidRPr="00051D74" w:rsidRDefault="000C6F57" w:rsidP="000C6F57">
      <w:pPr>
        <w:pStyle w:val="Default"/>
        <w:spacing w:line="276" w:lineRule="auto"/>
        <w:ind w:firstLine="1134"/>
        <w:jc w:val="both"/>
        <w:rPr>
          <w:sz w:val="22"/>
          <w:szCs w:val="22"/>
        </w:rPr>
      </w:pPr>
      <w:r w:rsidRPr="00051D74">
        <w:rPr>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051D74">
        <w:rPr>
          <w:i/>
          <w:iCs/>
          <w:sz w:val="22"/>
          <w:szCs w:val="22"/>
        </w:rPr>
        <w:t>DJ</w:t>
      </w:r>
      <w:r w:rsidRPr="00051D74">
        <w:rPr>
          <w:sz w:val="22"/>
          <w:szCs w:val="22"/>
        </w:rPr>
        <w:t> de 25-2-2000).</w:t>
      </w:r>
    </w:p>
    <w:p w14:paraId="3A82BD76" w14:textId="51BD5D57" w:rsidR="007B770E" w:rsidRPr="00051D74" w:rsidRDefault="007B770E" w:rsidP="00BD5812">
      <w:pPr>
        <w:pStyle w:val="Default"/>
        <w:spacing w:line="276" w:lineRule="auto"/>
        <w:ind w:firstLine="1134"/>
        <w:jc w:val="both"/>
        <w:rPr>
          <w:sz w:val="22"/>
          <w:szCs w:val="22"/>
        </w:rPr>
      </w:pPr>
      <w:r w:rsidRPr="00051D74">
        <w:rPr>
          <w:sz w:val="22"/>
          <w:szCs w:val="22"/>
        </w:rPr>
        <w:t xml:space="preserve">Nesse sentido, </w:t>
      </w:r>
      <w:r w:rsidR="00BD5812" w:rsidRPr="00051D74">
        <w:rPr>
          <w:sz w:val="22"/>
          <w:szCs w:val="22"/>
        </w:rPr>
        <w:t>é importante observar</w:t>
      </w:r>
      <w:r w:rsidR="003F25DB" w:rsidRPr="00051D74">
        <w:rPr>
          <w:sz w:val="22"/>
          <w:szCs w:val="22"/>
        </w:rPr>
        <w:t>,</w:t>
      </w:r>
      <w:r w:rsidR="00BD5812" w:rsidRPr="00051D74">
        <w:rPr>
          <w:sz w:val="22"/>
          <w:szCs w:val="22"/>
        </w:rPr>
        <w:t xml:space="preserve"> </w:t>
      </w:r>
      <w:r w:rsidR="003F25DB" w:rsidRPr="00051D74">
        <w:rPr>
          <w:sz w:val="22"/>
          <w:szCs w:val="22"/>
        </w:rPr>
        <w:t xml:space="preserve">primeiramente, </w:t>
      </w:r>
      <w:r w:rsidR="00BD5812" w:rsidRPr="00051D74">
        <w:rPr>
          <w:sz w:val="22"/>
          <w:szCs w:val="22"/>
        </w:rPr>
        <w:t xml:space="preserve">se a </w:t>
      </w:r>
      <w:r w:rsidRPr="00051D74">
        <w:rPr>
          <w:sz w:val="22"/>
          <w:szCs w:val="22"/>
        </w:rPr>
        <w:t>pessoa ou órgão que propôs o projeto aqui analisado está autorizado a fazê-lo, ou se foi violada alguma d</w:t>
      </w:r>
      <w:r w:rsidR="00BD5812" w:rsidRPr="00051D74">
        <w:rPr>
          <w:sz w:val="22"/>
          <w:szCs w:val="22"/>
        </w:rPr>
        <w:t xml:space="preserve">as regras rígidas da reserva de iniciativa para a proposição. </w:t>
      </w:r>
    </w:p>
    <w:p w14:paraId="417446B6" w14:textId="77777777" w:rsidR="00BD5812" w:rsidRPr="00051D74" w:rsidRDefault="00BD5812" w:rsidP="00BD5812">
      <w:pPr>
        <w:pStyle w:val="Default"/>
        <w:spacing w:line="276" w:lineRule="auto"/>
        <w:ind w:firstLine="1134"/>
        <w:jc w:val="both"/>
        <w:rPr>
          <w:sz w:val="22"/>
          <w:szCs w:val="22"/>
        </w:rPr>
      </w:pPr>
    </w:p>
    <w:p w14:paraId="26661448" w14:textId="77777777" w:rsidR="00BD5812" w:rsidRPr="00051D74" w:rsidRDefault="00BD5812" w:rsidP="00BD5812">
      <w:pPr>
        <w:pStyle w:val="Default"/>
        <w:spacing w:line="276" w:lineRule="auto"/>
        <w:ind w:firstLine="1134"/>
        <w:jc w:val="both"/>
        <w:rPr>
          <w:color w:val="auto"/>
          <w:sz w:val="22"/>
          <w:szCs w:val="22"/>
        </w:rPr>
      </w:pPr>
      <w:r w:rsidRPr="00051D74">
        <w:rPr>
          <w:color w:val="auto"/>
          <w:sz w:val="22"/>
          <w:szCs w:val="22"/>
        </w:rPr>
        <w:t>Com relação à competência para iniciar o processo legislativo, já entendeu o Supremo Tribunal Federal que o rol das matérias reservadas à iniciativa do chefe do Poder Executivo deve ser interpretado restritivamente (Tema 917):</w:t>
      </w:r>
    </w:p>
    <w:p w14:paraId="3524D231" w14:textId="77777777" w:rsidR="00BD5812" w:rsidRPr="00051D74" w:rsidRDefault="00BD5812" w:rsidP="00BD5812">
      <w:pPr>
        <w:pStyle w:val="Default"/>
        <w:spacing w:after="240"/>
        <w:ind w:left="2268"/>
        <w:jc w:val="both"/>
        <w:rPr>
          <w:i/>
          <w:iCs/>
          <w:color w:val="auto"/>
          <w:sz w:val="22"/>
          <w:szCs w:val="22"/>
        </w:rPr>
      </w:pPr>
      <w:r w:rsidRPr="00051D74">
        <w:rPr>
          <w:i/>
          <w:iCs/>
          <w:color w:val="auto"/>
          <w:sz w:val="22"/>
          <w:szCs w:val="22"/>
        </w:rPr>
        <w:t xml:space="preserve">“Não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p w14:paraId="36E2283A" w14:textId="34C3F797" w:rsidR="00C120A2" w:rsidRPr="00051D74" w:rsidRDefault="00EC242A" w:rsidP="00EC242A">
      <w:pPr>
        <w:pStyle w:val="Default"/>
        <w:spacing w:line="276" w:lineRule="auto"/>
        <w:ind w:firstLine="1134"/>
        <w:jc w:val="both"/>
        <w:rPr>
          <w:color w:val="auto"/>
          <w:sz w:val="22"/>
          <w:szCs w:val="22"/>
        </w:rPr>
      </w:pPr>
      <w:r w:rsidRPr="00051D74">
        <w:rPr>
          <w:color w:val="auto"/>
          <w:sz w:val="22"/>
          <w:szCs w:val="22"/>
        </w:rPr>
        <w:t xml:space="preserve">O projeto analisado é </w:t>
      </w:r>
      <w:r w:rsidRPr="00051D74">
        <w:rPr>
          <w:color w:val="auto"/>
          <w:sz w:val="22"/>
          <w:szCs w:val="22"/>
        </w:rPr>
        <w:t>de iniciativa parlamentar</w:t>
      </w:r>
      <w:r w:rsidRPr="00051D74">
        <w:rPr>
          <w:color w:val="auto"/>
          <w:sz w:val="22"/>
          <w:szCs w:val="22"/>
        </w:rPr>
        <w:t xml:space="preserve"> e</w:t>
      </w:r>
      <w:r w:rsidR="00C120A2" w:rsidRPr="00051D74">
        <w:rPr>
          <w:color w:val="auto"/>
          <w:sz w:val="22"/>
          <w:szCs w:val="22"/>
        </w:rPr>
        <w:t>, salvo melhor juízo,</w:t>
      </w:r>
      <w:r w:rsidRPr="00051D74">
        <w:rPr>
          <w:color w:val="auto"/>
          <w:sz w:val="22"/>
          <w:szCs w:val="22"/>
        </w:rPr>
        <w:t xml:space="preserve"> encontra respaldo na autonomia dos vereadores para legislar sobre assuntos de interesse local</w:t>
      </w:r>
      <w:r w:rsidRPr="00051D74">
        <w:rPr>
          <w:color w:val="auto"/>
          <w:sz w:val="22"/>
          <w:szCs w:val="22"/>
        </w:rPr>
        <w:t xml:space="preserve">. </w:t>
      </w:r>
      <w:r w:rsidR="00FA4C4F" w:rsidRPr="00051D74">
        <w:rPr>
          <w:color w:val="auto"/>
          <w:sz w:val="22"/>
          <w:szCs w:val="22"/>
        </w:rPr>
        <w:t>O</w:t>
      </w:r>
      <w:r w:rsidR="00C120A2" w:rsidRPr="00051D74">
        <w:rPr>
          <w:color w:val="auto"/>
          <w:sz w:val="22"/>
          <w:szCs w:val="22"/>
        </w:rPr>
        <w:t xml:space="preserve"> objetivo da proposição é focado no cumprimento dos preceitos da Lei Federal nº 13.460/2017, que dispõe </w:t>
      </w:r>
      <w:r w:rsidR="00C120A2" w:rsidRPr="00051D74">
        <w:rPr>
          <w:color w:val="auto"/>
          <w:sz w:val="22"/>
          <w:szCs w:val="22"/>
        </w:rPr>
        <w:t>sobre participação, proteção e defesa dos direitos do usuário dos serviços públicos da administração pública.</w:t>
      </w:r>
    </w:p>
    <w:p w14:paraId="2B70759F" w14:textId="49839253" w:rsidR="00FA4C4F" w:rsidRPr="00051D74" w:rsidRDefault="00FA4C4F" w:rsidP="00EC242A">
      <w:pPr>
        <w:pStyle w:val="Default"/>
        <w:spacing w:line="276" w:lineRule="auto"/>
        <w:ind w:firstLine="1134"/>
        <w:jc w:val="both"/>
        <w:rPr>
          <w:color w:val="auto"/>
          <w:sz w:val="22"/>
          <w:szCs w:val="22"/>
        </w:rPr>
      </w:pPr>
      <w:r w:rsidRPr="00051D74">
        <w:rPr>
          <w:color w:val="auto"/>
          <w:sz w:val="22"/>
          <w:szCs w:val="22"/>
        </w:rPr>
        <w:t xml:space="preserve">A citada Lei Federal aplica-se à </w:t>
      </w:r>
      <w:r w:rsidRPr="00051D74">
        <w:rPr>
          <w:color w:val="auto"/>
          <w:sz w:val="22"/>
          <w:szCs w:val="22"/>
        </w:rPr>
        <w:t>administração pública direta e indireta da União, dos Estados, do Distrito Federal e dos Municípios</w:t>
      </w:r>
      <w:r w:rsidRPr="00051D74">
        <w:rPr>
          <w:color w:val="auto"/>
          <w:sz w:val="22"/>
          <w:szCs w:val="22"/>
        </w:rPr>
        <w:t xml:space="preserve"> e faz parte do arcabouço normativo voltado para o modelo de governança </w:t>
      </w:r>
      <w:r w:rsidR="00992E6C" w:rsidRPr="00051D74">
        <w:rPr>
          <w:color w:val="auto"/>
          <w:sz w:val="22"/>
          <w:szCs w:val="22"/>
        </w:rPr>
        <w:t>e gestão pública mais atual, com o objetivo de atender o interesse público com transparência, integridade, participação da sociedade e responsabilidade.</w:t>
      </w:r>
    </w:p>
    <w:p w14:paraId="5F43D75F" w14:textId="0B5FA11D" w:rsidR="001C23A0" w:rsidRPr="00051D74" w:rsidRDefault="00992E6C" w:rsidP="001C23A0">
      <w:pPr>
        <w:pStyle w:val="Default"/>
        <w:spacing w:line="276" w:lineRule="auto"/>
        <w:ind w:firstLine="1134"/>
        <w:jc w:val="both"/>
        <w:rPr>
          <w:color w:val="auto"/>
          <w:sz w:val="22"/>
          <w:szCs w:val="22"/>
        </w:rPr>
      </w:pPr>
      <w:r w:rsidRPr="00051D74">
        <w:rPr>
          <w:color w:val="auto"/>
          <w:sz w:val="22"/>
          <w:szCs w:val="22"/>
        </w:rPr>
        <w:t xml:space="preserve">De maneira sucinta, </w:t>
      </w:r>
      <w:r w:rsidR="001C23A0" w:rsidRPr="00051D74">
        <w:rPr>
          <w:color w:val="auto"/>
          <w:sz w:val="22"/>
          <w:szCs w:val="22"/>
        </w:rPr>
        <w:t>um</w:t>
      </w:r>
      <w:r w:rsidR="001C23A0" w:rsidRPr="00051D74">
        <w:rPr>
          <w:color w:val="auto"/>
          <w:sz w:val="22"/>
          <w:szCs w:val="22"/>
        </w:rPr>
        <w:t xml:space="preserve"> serviço público adequado é aquele que atende às necessidades da sociedade de forma regular, eficiente, segura, atualizada, generalizada, cortês e com tarifas acessíveis. </w:t>
      </w:r>
      <w:r w:rsidR="001C23A0" w:rsidRPr="00051D74">
        <w:rPr>
          <w:color w:val="auto"/>
          <w:sz w:val="22"/>
          <w:szCs w:val="22"/>
        </w:rPr>
        <w:t>Dentro desse conceito mais amplo, é possível visualizar princípios específicos dos serviços públicos, como aqueles trazidos na proposição em análise.</w:t>
      </w:r>
    </w:p>
    <w:p w14:paraId="11F57C9C" w14:textId="16B726FE" w:rsidR="00FA4C4F" w:rsidRPr="00051D74" w:rsidRDefault="001C23A0" w:rsidP="00EC242A">
      <w:pPr>
        <w:pStyle w:val="Default"/>
        <w:spacing w:line="276" w:lineRule="auto"/>
        <w:ind w:firstLine="1134"/>
        <w:jc w:val="both"/>
        <w:rPr>
          <w:color w:val="auto"/>
          <w:sz w:val="22"/>
          <w:szCs w:val="22"/>
        </w:rPr>
      </w:pPr>
      <w:r w:rsidRPr="00051D74">
        <w:rPr>
          <w:color w:val="auto"/>
          <w:sz w:val="22"/>
          <w:szCs w:val="22"/>
        </w:rPr>
        <w:t>Nesse sentido, pelo princípio da regularidade,</w:t>
      </w:r>
      <w:r w:rsidRPr="00051D74">
        <w:rPr>
          <w:color w:val="auto"/>
          <w:sz w:val="22"/>
          <w:szCs w:val="22"/>
        </w:rPr>
        <w:t xml:space="preserve"> o serviço público deve ser prestado de forma constante e sem grandes variações técnicas.</w:t>
      </w:r>
      <w:r w:rsidRPr="00051D74">
        <w:rPr>
          <w:color w:val="auto"/>
          <w:sz w:val="22"/>
          <w:szCs w:val="22"/>
        </w:rPr>
        <w:t xml:space="preserve"> Já pelo p</w:t>
      </w:r>
      <w:r w:rsidRPr="00051D74">
        <w:rPr>
          <w:color w:val="auto"/>
          <w:sz w:val="22"/>
          <w:szCs w:val="22"/>
        </w:rPr>
        <w:t>rincípio da continuidade</w:t>
      </w:r>
      <w:r w:rsidRPr="00051D74">
        <w:rPr>
          <w:color w:val="auto"/>
          <w:sz w:val="22"/>
          <w:szCs w:val="22"/>
        </w:rPr>
        <w:t>, o</w:t>
      </w:r>
      <w:r w:rsidRPr="00051D74">
        <w:rPr>
          <w:color w:val="auto"/>
          <w:sz w:val="22"/>
          <w:szCs w:val="22"/>
        </w:rPr>
        <w:t xml:space="preserve">s </w:t>
      </w:r>
      <w:r w:rsidRPr="00051D74">
        <w:rPr>
          <w:color w:val="auto"/>
          <w:sz w:val="22"/>
          <w:szCs w:val="22"/>
        </w:rPr>
        <w:lastRenderedPageBreak/>
        <w:t>serviços públicos não devem ser interrompidos, exceto em casos de emergência ou com aviso prévio</w:t>
      </w:r>
      <w:r w:rsidRPr="00051D74">
        <w:rPr>
          <w:color w:val="auto"/>
          <w:sz w:val="22"/>
          <w:szCs w:val="22"/>
        </w:rPr>
        <w:t>.</w:t>
      </w:r>
    </w:p>
    <w:p w14:paraId="133395D9" w14:textId="22C06994" w:rsidR="00C120A2" w:rsidRPr="00051D74" w:rsidRDefault="00C120A2" w:rsidP="00EC242A">
      <w:pPr>
        <w:pStyle w:val="Default"/>
        <w:spacing w:line="276" w:lineRule="auto"/>
        <w:ind w:firstLine="1134"/>
        <w:jc w:val="both"/>
        <w:rPr>
          <w:color w:val="auto"/>
          <w:sz w:val="22"/>
          <w:szCs w:val="22"/>
        </w:rPr>
      </w:pPr>
      <w:r w:rsidRPr="00051D74">
        <w:rPr>
          <w:color w:val="auto"/>
          <w:sz w:val="22"/>
          <w:szCs w:val="22"/>
        </w:rPr>
        <w:t>Assim, busca-se, pelo projeto em comento, garantir a observância dos princípios do serviço público adequado, da continuidade e da regularidade do serviço público (art. 4º, Lei Federal nº 13.460/2017).</w:t>
      </w:r>
    </w:p>
    <w:p w14:paraId="4B21B7DB" w14:textId="060FCB27" w:rsidR="00C120A2" w:rsidRPr="00051D74" w:rsidRDefault="00C120A2" w:rsidP="00EC242A">
      <w:pPr>
        <w:pStyle w:val="Default"/>
        <w:spacing w:line="276" w:lineRule="auto"/>
        <w:ind w:firstLine="1134"/>
        <w:jc w:val="both"/>
        <w:rPr>
          <w:color w:val="auto"/>
          <w:sz w:val="22"/>
          <w:szCs w:val="22"/>
        </w:rPr>
      </w:pPr>
      <w:r w:rsidRPr="00051D74">
        <w:rPr>
          <w:color w:val="auto"/>
          <w:sz w:val="22"/>
          <w:szCs w:val="22"/>
        </w:rPr>
        <w:t xml:space="preserve">Ademais, </w:t>
      </w:r>
      <w:r w:rsidR="00FA4C4F" w:rsidRPr="00051D74">
        <w:rPr>
          <w:color w:val="auto"/>
          <w:sz w:val="22"/>
          <w:szCs w:val="22"/>
        </w:rPr>
        <w:t>a</w:t>
      </w:r>
      <w:r w:rsidR="00FA4C4F" w:rsidRPr="00051D74">
        <w:rPr>
          <w:color w:val="auto"/>
          <w:sz w:val="22"/>
          <w:szCs w:val="22"/>
        </w:rPr>
        <w:t xml:space="preserve">pesar de </w:t>
      </w:r>
      <w:r w:rsidR="00FA4C4F" w:rsidRPr="00051D74">
        <w:rPr>
          <w:color w:val="auto"/>
          <w:sz w:val="22"/>
          <w:szCs w:val="22"/>
        </w:rPr>
        <w:t xml:space="preserve">as disposições do projeto </w:t>
      </w:r>
      <w:r w:rsidR="00FA4C4F" w:rsidRPr="00051D74">
        <w:rPr>
          <w:color w:val="auto"/>
          <w:sz w:val="22"/>
          <w:szCs w:val="22"/>
        </w:rPr>
        <w:t>tangenciar</w:t>
      </w:r>
      <w:r w:rsidR="00FA4C4F" w:rsidRPr="00051D74">
        <w:rPr>
          <w:color w:val="auto"/>
          <w:sz w:val="22"/>
          <w:szCs w:val="22"/>
        </w:rPr>
        <w:t>em</w:t>
      </w:r>
      <w:r w:rsidR="00FA4C4F" w:rsidRPr="00051D74">
        <w:rPr>
          <w:color w:val="auto"/>
          <w:sz w:val="22"/>
          <w:szCs w:val="22"/>
        </w:rPr>
        <w:t xml:space="preserve"> matéria afeta à organização administrativa, mais especificamente, o setor de almoxarifado do Município,</w:t>
      </w:r>
      <w:r w:rsidR="00FA4C4F" w:rsidRPr="00051D74">
        <w:rPr>
          <w:color w:val="auto"/>
          <w:sz w:val="22"/>
          <w:szCs w:val="22"/>
        </w:rPr>
        <w:t xml:space="preserve"> </w:t>
      </w:r>
      <w:r w:rsidRPr="00051D74">
        <w:rPr>
          <w:color w:val="auto"/>
          <w:sz w:val="22"/>
          <w:szCs w:val="22"/>
        </w:rPr>
        <w:t>não se visualiza a criação de nova atribuição a órgão, uma vez que foram observad</w:t>
      </w:r>
      <w:r w:rsidR="00FA4C4F" w:rsidRPr="00051D74">
        <w:rPr>
          <w:color w:val="auto"/>
          <w:sz w:val="22"/>
          <w:szCs w:val="22"/>
        </w:rPr>
        <w:t>os os preceitos d</w:t>
      </w:r>
      <w:r w:rsidRPr="00051D74">
        <w:rPr>
          <w:color w:val="auto"/>
          <w:sz w:val="22"/>
          <w:szCs w:val="22"/>
        </w:rPr>
        <w:t>o Decreto Municipal nº 2.835/2024, que dispõe sobre a organização e gestão do almoxarifado do Município de Carmo da Mata, como se vê:</w:t>
      </w:r>
    </w:p>
    <w:p w14:paraId="7C4CDA73" w14:textId="77777777" w:rsidR="00C120A2" w:rsidRPr="00051D74" w:rsidRDefault="00C120A2" w:rsidP="00EC242A">
      <w:pPr>
        <w:pStyle w:val="Default"/>
        <w:spacing w:line="276" w:lineRule="auto"/>
        <w:ind w:firstLine="1134"/>
        <w:jc w:val="both"/>
        <w:rPr>
          <w:color w:val="auto"/>
          <w:sz w:val="22"/>
          <w:szCs w:val="22"/>
        </w:rPr>
      </w:pPr>
    </w:p>
    <w:p w14:paraId="7A734C52" w14:textId="6B001332" w:rsidR="00C120A2" w:rsidRPr="00051D74" w:rsidRDefault="00C120A2" w:rsidP="00C120A2">
      <w:pPr>
        <w:pStyle w:val="Default"/>
        <w:ind w:left="2268"/>
        <w:jc w:val="both"/>
        <w:rPr>
          <w:i/>
          <w:iCs/>
          <w:color w:val="auto"/>
          <w:sz w:val="22"/>
          <w:szCs w:val="22"/>
        </w:rPr>
      </w:pPr>
      <w:r w:rsidRPr="00051D74">
        <w:rPr>
          <w:i/>
          <w:iCs/>
          <w:color w:val="auto"/>
          <w:sz w:val="22"/>
          <w:szCs w:val="22"/>
        </w:rPr>
        <w:t>Art. 3</w:t>
      </w:r>
      <w:proofErr w:type="gramStart"/>
      <w:r w:rsidRPr="00051D74">
        <w:rPr>
          <w:i/>
          <w:iCs/>
          <w:color w:val="auto"/>
          <w:sz w:val="22"/>
          <w:szCs w:val="22"/>
        </w:rPr>
        <w:t xml:space="preserve">º </w:t>
      </w:r>
      <w:r w:rsidRPr="00051D74">
        <w:rPr>
          <w:i/>
          <w:iCs/>
          <w:color w:val="auto"/>
          <w:sz w:val="22"/>
          <w:szCs w:val="22"/>
        </w:rPr>
        <w:t xml:space="preserve"> Este</w:t>
      </w:r>
      <w:proofErr w:type="gramEnd"/>
      <w:r w:rsidRPr="00051D74">
        <w:rPr>
          <w:i/>
          <w:iCs/>
          <w:color w:val="auto"/>
          <w:sz w:val="22"/>
          <w:szCs w:val="22"/>
        </w:rPr>
        <w:t xml:space="preserve"> regulamento tem a finalidade de possibilitar o acesso às </w:t>
      </w:r>
      <w:r w:rsidRPr="00051D74">
        <w:rPr>
          <w:i/>
          <w:iCs/>
          <w:color w:val="auto"/>
          <w:sz w:val="22"/>
          <w:szCs w:val="22"/>
        </w:rPr>
        <w:t>informações</w:t>
      </w:r>
      <w:r w:rsidRPr="00051D74">
        <w:rPr>
          <w:i/>
          <w:iCs/>
          <w:color w:val="auto"/>
          <w:sz w:val="22"/>
          <w:szCs w:val="22"/>
        </w:rPr>
        <w:t xml:space="preserve"> necessárias ao funcionamento da Unidade de Almoxarifado, tais</w:t>
      </w:r>
      <w:r w:rsidRPr="00051D74">
        <w:rPr>
          <w:i/>
          <w:iCs/>
          <w:color w:val="auto"/>
          <w:sz w:val="22"/>
          <w:szCs w:val="22"/>
        </w:rPr>
        <w:t xml:space="preserve"> </w:t>
      </w:r>
      <w:r w:rsidRPr="00051D74">
        <w:rPr>
          <w:i/>
          <w:iCs/>
          <w:color w:val="auto"/>
          <w:sz w:val="22"/>
          <w:szCs w:val="22"/>
        </w:rPr>
        <w:t xml:space="preserve">como fluxos dos procedimentos e as orientações sobre as condições de trabalho a serem adotadas e compartilhadas entre a equipe, com vistas a racionalizar, com minimização de custos, o uso de materiais através de técnicas modernas que atualizam e enriquecem a atual gestão. </w:t>
      </w:r>
    </w:p>
    <w:p w14:paraId="6AA9A56A" w14:textId="0CCB9DD9" w:rsidR="00C120A2" w:rsidRPr="00051D74" w:rsidRDefault="00C120A2" w:rsidP="00C120A2">
      <w:pPr>
        <w:pStyle w:val="Default"/>
        <w:ind w:left="2268"/>
        <w:jc w:val="both"/>
        <w:rPr>
          <w:i/>
          <w:iCs/>
          <w:color w:val="auto"/>
          <w:sz w:val="22"/>
          <w:szCs w:val="22"/>
        </w:rPr>
      </w:pPr>
      <w:r w:rsidRPr="00051D74">
        <w:rPr>
          <w:i/>
          <w:iCs/>
          <w:color w:val="auto"/>
          <w:sz w:val="22"/>
          <w:szCs w:val="22"/>
          <w:u w:val="single"/>
        </w:rPr>
        <w:t xml:space="preserve">Parágrafo único. Os procedimentos deverão ser pautados na qualidade, agilidade e economicidade, condizentes com os </w:t>
      </w:r>
      <w:r w:rsidRPr="00051D74">
        <w:rPr>
          <w:i/>
          <w:iCs/>
          <w:color w:val="auto"/>
          <w:sz w:val="22"/>
          <w:szCs w:val="22"/>
          <w:u w:val="single"/>
        </w:rPr>
        <w:t>princípios</w:t>
      </w:r>
      <w:r w:rsidRPr="00051D74">
        <w:rPr>
          <w:i/>
          <w:iCs/>
          <w:color w:val="auto"/>
          <w:sz w:val="22"/>
          <w:szCs w:val="22"/>
          <w:u w:val="single"/>
        </w:rPr>
        <w:t xml:space="preserve"> de legalidade, impessoalidade, moralidade, publicidade e </w:t>
      </w:r>
      <w:r w:rsidRPr="00051D74">
        <w:rPr>
          <w:i/>
          <w:iCs/>
          <w:color w:val="auto"/>
          <w:sz w:val="22"/>
          <w:szCs w:val="22"/>
          <w:u w:val="single"/>
        </w:rPr>
        <w:t>eficiência</w:t>
      </w:r>
      <w:r w:rsidRPr="00051D74">
        <w:rPr>
          <w:i/>
          <w:iCs/>
          <w:color w:val="auto"/>
          <w:sz w:val="22"/>
          <w:szCs w:val="22"/>
        </w:rPr>
        <w:t>.</w:t>
      </w:r>
    </w:p>
    <w:p w14:paraId="28990AD8" w14:textId="77777777" w:rsidR="00C120A2" w:rsidRPr="00051D74" w:rsidRDefault="00C120A2" w:rsidP="00C120A2">
      <w:pPr>
        <w:pStyle w:val="Default"/>
        <w:ind w:left="2268"/>
        <w:jc w:val="both"/>
        <w:rPr>
          <w:i/>
          <w:iCs/>
          <w:color w:val="auto"/>
          <w:sz w:val="22"/>
          <w:szCs w:val="22"/>
        </w:rPr>
      </w:pPr>
    </w:p>
    <w:p w14:paraId="28E9F4E8" w14:textId="730AA540" w:rsidR="00C120A2" w:rsidRPr="00051D74" w:rsidRDefault="00C120A2" w:rsidP="00C120A2">
      <w:pPr>
        <w:pStyle w:val="Default"/>
        <w:ind w:left="2268"/>
        <w:jc w:val="both"/>
        <w:rPr>
          <w:i/>
          <w:iCs/>
          <w:color w:val="auto"/>
          <w:sz w:val="22"/>
          <w:szCs w:val="22"/>
        </w:rPr>
      </w:pPr>
      <w:r w:rsidRPr="00051D74">
        <w:rPr>
          <w:i/>
          <w:iCs/>
          <w:color w:val="auto"/>
          <w:sz w:val="22"/>
          <w:szCs w:val="22"/>
        </w:rPr>
        <w:t>Art. 6</w:t>
      </w:r>
      <w:r w:rsidRPr="00051D74">
        <w:rPr>
          <w:i/>
          <w:iCs/>
          <w:color w:val="auto"/>
          <w:sz w:val="22"/>
          <w:szCs w:val="22"/>
        </w:rPr>
        <w:t xml:space="preserve">º </w:t>
      </w:r>
      <w:r w:rsidRPr="00051D74">
        <w:rPr>
          <w:i/>
          <w:iCs/>
          <w:color w:val="auto"/>
          <w:sz w:val="22"/>
          <w:szCs w:val="22"/>
        </w:rPr>
        <w:t xml:space="preserve">Constitui </w:t>
      </w:r>
      <w:r w:rsidRPr="00051D74">
        <w:rPr>
          <w:i/>
          <w:iCs/>
          <w:color w:val="auto"/>
          <w:sz w:val="22"/>
          <w:szCs w:val="22"/>
          <w:u w:val="single"/>
        </w:rPr>
        <w:t xml:space="preserve">competência da Unidade de Almoxarifado o controle e gerenciamento do estoque </w:t>
      </w:r>
      <w:r w:rsidRPr="00051D74">
        <w:rPr>
          <w:i/>
          <w:iCs/>
          <w:color w:val="auto"/>
          <w:sz w:val="22"/>
          <w:szCs w:val="22"/>
        </w:rPr>
        <w:t>e distribuição dos materiais adquiridos pela Administração Pública Direta do Município.</w:t>
      </w:r>
    </w:p>
    <w:p w14:paraId="7E9E1134" w14:textId="77777777" w:rsidR="00C120A2" w:rsidRPr="00051D74" w:rsidRDefault="00C120A2" w:rsidP="00C120A2">
      <w:pPr>
        <w:pStyle w:val="Default"/>
        <w:ind w:left="2268"/>
        <w:jc w:val="both"/>
        <w:rPr>
          <w:i/>
          <w:iCs/>
          <w:color w:val="auto"/>
          <w:sz w:val="22"/>
          <w:szCs w:val="22"/>
        </w:rPr>
      </w:pPr>
    </w:p>
    <w:p w14:paraId="37235DD4" w14:textId="77777777" w:rsidR="00C120A2" w:rsidRPr="00051D74" w:rsidRDefault="00C120A2" w:rsidP="00C120A2">
      <w:pPr>
        <w:pStyle w:val="Default"/>
        <w:ind w:left="2268"/>
        <w:jc w:val="both"/>
        <w:rPr>
          <w:i/>
          <w:iCs/>
          <w:color w:val="auto"/>
          <w:sz w:val="22"/>
          <w:szCs w:val="22"/>
        </w:rPr>
      </w:pPr>
      <w:r w:rsidRPr="00051D74">
        <w:rPr>
          <w:i/>
          <w:iCs/>
          <w:color w:val="auto"/>
          <w:sz w:val="22"/>
          <w:szCs w:val="22"/>
        </w:rPr>
        <w:t>Art. 9</w:t>
      </w:r>
      <w:proofErr w:type="gramStart"/>
      <w:r w:rsidRPr="00051D74">
        <w:rPr>
          <w:i/>
          <w:iCs/>
          <w:color w:val="auto"/>
          <w:sz w:val="22"/>
          <w:szCs w:val="22"/>
        </w:rPr>
        <w:t xml:space="preserve">º </w:t>
      </w:r>
      <w:r w:rsidRPr="00051D74">
        <w:rPr>
          <w:i/>
          <w:iCs/>
          <w:color w:val="auto"/>
          <w:sz w:val="22"/>
          <w:szCs w:val="22"/>
        </w:rPr>
        <w:t>.</w:t>
      </w:r>
      <w:proofErr w:type="gramEnd"/>
      <w:r w:rsidRPr="00051D74">
        <w:rPr>
          <w:i/>
          <w:iCs/>
          <w:color w:val="auto"/>
          <w:sz w:val="22"/>
          <w:szCs w:val="22"/>
        </w:rPr>
        <w:t xml:space="preserve"> As etapas do processo que fazem parte da estrutura funcional de um almoxarifado estão divididas em: </w:t>
      </w:r>
    </w:p>
    <w:p w14:paraId="6316104C" w14:textId="77777777" w:rsidR="00C120A2" w:rsidRPr="00051D74" w:rsidRDefault="00C120A2" w:rsidP="00C120A2">
      <w:pPr>
        <w:pStyle w:val="Default"/>
        <w:ind w:left="2268"/>
        <w:jc w:val="both"/>
        <w:rPr>
          <w:i/>
          <w:iCs/>
          <w:color w:val="auto"/>
          <w:sz w:val="22"/>
          <w:szCs w:val="22"/>
        </w:rPr>
      </w:pPr>
      <w:r w:rsidRPr="00051D74">
        <w:rPr>
          <w:i/>
          <w:iCs/>
          <w:color w:val="auto"/>
          <w:sz w:val="22"/>
          <w:szCs w:val="22"/>
        </w:rPr>
        <w:t xml:space="preserve">| - recebimento; </w:t>
      </w:r>
    </w:p>
    <w:p w14:paraId="162D57A3" w14:textId="77777777" w:rsidR="00C120A2" w:rsidRPr="00051D74" w:rsidRDefault="00C120A2" w:rsidP="00C120A2">
      <w:pPr>
        <w:pStyle w:val="Default"/>
        <w:ind w:left="2268"/>
        <w:jc w:val="both"/>
        <w:rPr>
          <w:i/>
          <w:iCs/>
          <w:color w:val="auto"/>
          <w:sz w:val="22"/>
          <w:szCs w:val="22"/>
        </w:rPr>
      </w:pPr>
      <w:proofErr w:type="spellStart"/>
      <w:r w:rsidRPr="00051D74">
        <w:rPr>
          <w:i/>
          <w:iCs/>
          <w:color w:val="auto"/>
          <w:sz w:val="22"/>
          <w:szCs w:val="22"/>
        </w:rPr>
        <w:t>ll</w:t>
      </w:r>
      <w:proofErr w:type="spellEnd"/>
      <w:r w:rsidRPr="00051D74">
        <w:rPr>
          <w:i/>
          <w:iCs/>
          <w:color w:val="auto"/>
          <w:sz w:val="22"/>
          <w:szCs w:val="22"/>
        </w:rPr>
        <w:t xml:space="preserve"> - armazenagem; </w:t>
      </w:r>
    </w:p>
    <w:p w14:paraId="46CDC03F" w14:textId="163EADB4" w:rsidR="00C120A2" w:rsidRPr="00051D74" w:rsidRDefault="00C120A2" w:rsidP="00C120A2">
      <w:pPr>
        <w:pStyle w:val="Default"/>
        <w:ind w:left="2268"/>
        <w:jc w:val="both"/>
        <w:rPr>
          <w:i/>
          <w:iCs/>
          <w:color w:val="auto"/>
          <w:sz w:val="22"/>
          <w:szCs w:val="22"/>
        </w:rPr>
      </w:pPr>
      <w:proofErr w:type="spellStart"/>
      <w:r w:rsidRPr="00051D74">
        <w:rPr>
          <w:i/>
          <w:iCs/>
          <w:color w:val="auto"/>
          <w:sz w:val="22"/>
          <w:szCs w:val="22"/>
        </w:rPr>
        <w:t>lll</w:t>
      </w:r>
      <w:proofErr w:type="spellEnd"/>
      <w:r w:rsidRPr="00051D74">
        <w:rPr>
          <w:i/>
          <w:iCs/>
          <w:color w:val="auto"/>
          <w:sz w:val="22"/>
          <w:szCs w:val="22"/>
        </w:rPr>
        <w:t xml:space="preserve"> - </w:t>
      </w:r>
      <w:r w:rsidRPr="00051D74">
        <w:rPr>
          <w:i/>
          <w:iCs/>
          <w:color w:val="auto"/>
          <w:sz w:val="22"/>
          <w:szCs w:val="22"/>
        </w:rPr>
        <w:t>distribuição</w:t>
      </w:r>
      <w:r w:rsidRPr="00051D74">
        <w:rPr>
          <w:i/>
          <w:iCs/>
          <w:color w:val="auto"/>
          <w:sz w:val="22"/>
          <w:szCs w:val="22"/>
        </w:rPr>
        <w:t xml:space="preserve">; </w:t>
      </w:r>
    </w:p>
    <w:p w14:paraId="6DB57E53" w14:textId="01D9789B" w:rsidR="00C120A2" w:rsidRPr="00051D74" w:rsidRDefault="00C120A2" w:rsidP="00C120A2">
      <w:pPr>
        <w:pStyle w:val="Default"/>
        <w:ind w:left="2268"/>
        <w:jc w:val="both"/>
        <w:rPr>
          <w:i/>
          <w:iCs/>
          <w:color w:val="auto"/>
          <w:sz w:val="22"/>
          <w:szCs w:val="22"/>
        </w:rPr>
      </w:pPr>
      <w:r w:rsidRPr="00051D74">
        <w:rPr>
          <w:i/>
          <w:iCs/>
          <w:color w:val="auto"/>
          <w:sz w:val="22"/>
          <w:szCs w:val="22"/>
        </w:rPr>
        <w:t>I</w:t>
      </w:r>
      <w:r w:rsidRPr="00051D74">
        <w:rPr>
          <w:i/>
          <w:iCs/>
          <w:color w:val="auto"/>
          <w:sz w:val="22"/>
          <w:szCs w:val="22"/>
        </w:rPr>
        <w:t xml:space="preserve">V - </w:t>
      </w:r>
      <w:proofErr w:type="gramStart"/>
      <w:r w:rsidRPr="00051D74">
        <w:rPr>
          <w:i/>
          <w:iCs/>
          <w:color w:val="auto"/>
          <w:sz w:val="22"/>
          <w:szCs w:val="22"/>
        </w:rPr>
        <w:t>inventário</w:t>
      </w:r>
      <w:proofErr w:type="gramEnd"/>
      <w:r w:rsidRPr="00051D74">
        <w:rPr>
          <w:i/>
          <w:iCs/>
          <w:color w:val="auto"/>
          <w:sz w:val="22"/>
          <w:szCs w:val="22"/>
        </w:rPr>
        <w:t>.</w:t>
      </w:r>
    </w:p>
    <w:p w14:paraId="2EDFE6DC" w14:textId="77777777" w:rsidR="00C120A2" w:rsidRPr="00051D74" w:rsidRDefault="00C120A2" w:rsidP="00C120A2">
      <w:pPr>
        <w:pStyle w:val="Default"/>
        <w:ind w:left="2268"/>
        <w:jc w:val="both"/>
        <w:rPr>
          <w:i/>
          <w:iCs/>
          <w:color w:val="auto"/>
          <w:sz w:val="22"/>
          <w:szCs w:val="22"/>
        </w:rPr>
      </w:pPr>
    </w:p>
    <w:p w14:paraId="40BDA326" w14:textId="52D3659B" w:rsidR="00FA4C4F" w:rsidRPr="00051D74" w:rsidRDefault="00FA4C4F" w:rsidP="00FA4C4F">
      <w:pPr>
        <w:pStyle w:val="Default"/>
        <w:ind w:left="2268"/>
        <w:jc w:val="both"/>
        <w:rPr>
          <w:i/>
          <w:iCs/>
          <w:color w:val="auto"/>
          <w:sz w:val="22"/>
          <w:szCs w:val="22"/>
        </w:rPr>
      </w:pPr>
      <w:r w:rsidRPr="00051D74">
        <w:rPr>
          <w:i/>
          <w:iCs/>
          <w:color w:val="auto"/>
          <w:sz w:val="22"/>
          <w:szCs w:val="22"/>
        </w:rPr>
        <w:t xml:space="preserve">Art. 28. Os inventários </w:t>
      </w:r>
      <w:r w:rsidRPr="00051D74">
        <w:rPr>
          <w:i/>
          <w:iCs/>
          <w:color w:val="auto"/>
          <w:sz w:val="22"/>
          <w:szCs w:val="22"/>
        </w:rPr>
        <w:t>poderão</w:t>
      </w:r>
      <w:r w:rsidRPr="00051D74">
        <w:rPr>
          <w:i/>
          <w:iCs/>
          <w:color w:val="auto"/>
          <w:sz w:val="22"/>
          <w:szCs w:val="22"/>
        </w:rPr>
        <w:t xml:space="preserve"> ser gerais ou rotativos.</w:t>
      </w:r>
    </w:p>
    <w:p w14:paraId="4628B89A" w14:textId="1A435FFE" w:rsidR="00FA4C4F" w:rsidRPr="00051D74" w:rsidRDefault="00FA4C4F" w:rsidP="00FA4C4F">
      <w:pPr>
        <w:pStyle w:val="Default"/>
        <w:ind w:left="2268"/>
        <w:jc w:val="both"/>
        <w:rPr>
          <w:i/>
          <w:iCs/>
          <w:color w:val="auto"/>
          <w:sz w:val="22"/>
          <w:szCs w:val="22"/>
        </w:rPr>
      </w:pPr>
      <w:r w:rsidRPr="00051D74">
        <w:rPr>
          <w:i/>
          <w:iCs/>
          <w:color w:val="auto"/>
          <w:sz w:val="22"/>
          <w:szCs w:val="22"/>
        </w:rPr>
        <w:t>§ 1</w:t>
      </w:r>
      <w:proofErr w:type="gramStart"/>
      <w:r w:rsidRPr="00051D74">
        <w:rPr>
          <w:i/>
          <w:iCs/>
          <w:color w:val="auto"/>
          <w:sz w:val="22"/>
          <w:szCs w:val="22"/>
        </w:rPr>
        <w:t xml:space="preserve">º </w:t>
      </w:r>
      <w:r w:rsidRPr="00051D74">
        <w:rPr>
          <w:i/>
          <w:iCs/>
          <w:color w:val="auto"/>
          <w:sz w:val="22"/>
          <w:szCs w:val="22"/>
        </w:rPr>
        <w:t xml:space="preserve"> O</w:t>
      </w:r>
      <w:proofErr w:type="gramEnd"/>
      <w:r w:rsidRPr="00051D74">
        <w:rPr>
          <w:i/>
          <w:iCs/>
          <w:color w:val="auto"/>
          <w:sz w:val="22"/>
          <w:szCs w:val="22"/>
        </w:rPr>
        <w:t xml:space="preserve"> inventário </w:t>
      </w:r>
      <w:r w:rsidRPr="00051D74">
        <w:rPr>
          <w:i/>
          <w:iCs/>
          <w:color w:val="auto"/>
          <w:sz w:val="22"/>
          <w:szCs w:val="22"/>
        </w:rPr>
        <w:t>geral</w:t>
      </w:r>
      <w:r w:rsidRPr="00051D74">
        <w:rPr>
          <w:i/>
          <w:iCs/>
          <w:color w:val="auto"/>
          <w:sz w:val="22"/>
          <w:szCs w:val="22"/>
        </w:rPr>
        <w:t xml:space="preserve"> deverá ser realizado ao final do exercício contábil,</w:t>
      </w:r>
    </w:p>
    <w:p w14:paraId="233ED6F2" w14:textId="47FB0F01" w:rsidR="00FA4C4F" w:rsidRPr="00051D74" w:rsidRDefault="00FA4C4F" w:rsidP="00FA4C4F">
      <w:pPr>
        <w:pStyle w:val="Default"/>
        <w:ind w:left="2268"/>
        <w:jc w:val="both"/>
        <w:rPr>
          <w:i/>
          <w:iCs/>
          <w:color w:val="auto"/>
          <w:sz w:val="22"/>
          <w:szCs w:val="22"/>
        </w:rPr>
      </w:pPr>
      <w:r w:rsidRPr="00051D74">
        <w:rPr>
          <w:i/>
          <w:iCs/>
          <w:color w:val="auto"/>
          <w:sz w:val="22"/>
          <w:szCs w:val="22"/>
        </w:rPr>
        <w:t xml:space="preserve">abrangendo todo o </w:t>
      </w:r>
      <w:r w:rsidRPr="00051D74">
        <w:rPr>
          <w:i/>
          <w:iCs/>
          <w:color w:val="auto"/>
          <w:sz w:val="22"/>
          <w:szCs w:val="22"/>
        </w:rPr>
        <w:t>estoque</w:t>
      </w:r>
      <w:r w:rsidRPr="00051D74">
        <w:rPr>
          <w:i/>
          <w:iCs/>
          <w:color w:val="auto"/>
          <w:sz w:val="22"/>
          <w:szCs w:val="22"/>
        </w:rPr>
        <w:t xml:space="preserve"> dos almoxarifados, sendo necessário a paralisação</w:t>
      </w:r>
    </w:p>
    <w:p w14:paraId="3CC8C414" w14:textId="233C42F8" w:rsidR="00FA4C4F" w:rsidRPr="00051D74" w:rsidRDefault="00FA4C4F" w:rsidP="00FA4C4F">
      <w:pPr>
        <w:pStyle w:val="Default"/>
        <w:ind w:left="2268"/>
        <w:jc w:val="both"/>
        <w:rPr>
          <w:i/>
          <w:iCs/>
          <w:color w:val="auto"/>
          <w:sz w:val="22"/>
          <w:szCs w:val="22"/>
        </w:rPr>
      </w:pPr>
      <w:r w:rsidRPr="00051D74">
        <w:rPr>
          <w:i/>
          <w:iCs/>
          <w:color w:val="auto"/>
          <w:sz w:val="22"/>
          <w:szCs w:val="22"/>
        </w:rPr>
        <w:t xml:space="preserve">de toda </w:t>
      </w:r>
      <w:r w:rsidRPr="00051D74">
        <w:rPr>
          <w:i/>
          <w:iCs/>
          <w:color w:val="auto"/>
          <w:sz w:val="22"/>
          <w:szCs w:val="22"/>
        </w:rPr>
        <w:t>movimentação</w:t>
      </w:r>
      <w:r w:rsidRPr="00051D74">
        <w:rPr>
          <w:i/>
          <w:iCs/>
          <w:color w:val="auto"/>
          <w:sz w:val="22"/>
          <w:szCs w:val="22"/>
        </w:rPr>
        <w:t xml:space="preserve"> de estoque.</w:t>
      </w:r>
    </w:p>
    <w:p w14:paraId="7D16F5A6" w14:textId="3D194F04" w:rsidR="00FA4C4F" w:rsidRPr="00051D74" w:rsidRDefault="00FA4C4F" w:rsidP="00FA4C4F">
      <w:pPr>
        <w:pStyle w:val="Default"/>
        <w:ind w:left="2268"/>
        <w:jc w:val="both"/>
        <w:rPr>
          <w:i/>
          <w:iCs/>
          <w:color w:val="auto"/>
          <w:sz w:val="22"/>
          <w:szCs w:val="22"/>
        </w:rPr>
      </w:pPr>
      <w:r w:rsidRPr="00051D74">
        <w:rPr>
          <w:i/>
          <w:iCs/>
          <w:color w:val="auto"/>
          <w:sz w:val="22"/>
          <w:szCs w:val="22"/>
        </w:rPr>
        <w:t>§ 2</w:t>
      </w:r>
      <w:proofErr w:type="gramStart"/>
      <w:r w:rsidRPr="00051D74">
        <w:rPr>
          <w:i/>
          <w:iCs/>
          <w:color w:val="auto"/>
          <w:sz w:val="22"/>
          <w:szCs w:val="22"/>
        </w:rPr>
        <w:t xml:space="preserve">º </w:t>
      </w:r>
      <w:r w:rsidRPr="00051D74">
        <w:rPr>
          <w:i/>
          <w:iCs/>
          <w:color w:val="auto"/>
          <w:sz w:val="22"/>
          <w:szCs w:val="22"/>
        </w:rPr>
        <w:t xml:space="preserve"> O</w:t>
      </w:r>
      <w:proofErr w:type="gramEnd"/>
      <w:r w:rsidRPr="00051D74">
        <w:rPr>
          <w:i/>
          <w:iCs/>
          <w:color w:val="auto"/>
          <w:sz w:val="22"/>
          <w:szCs w:val="22"/>
        </w:rPr>
        <w:t xml:space="preserve"> inventário rotativo será realizado pelo próprio almoxarifado das</w:t>
      </w:r>
    </w:p>
    <w:p w14:paraId="7C96CBB3" w14:textId="3C370173" w:rsidR="00C120A2" w:rsidRPr="00051D74" w:rsidRDefault="00FA4C4F" w:rsidP="00FA4C4F">
      <w:pPr>
        <w:pStyle w:val="Default"/>
        <w:ind w:left="2268"/>
        <w:jc w:val="both"/>
        <w:rPr>
          <w:i/>
          <w:iCs/>
          <w:color w:val="auto"/>
          <w:sz w:val="22"/>
          <w:szCs w:val="22"/>
        </w:rPr>
      </w:pPr>
      <w:r w:rsidRPr="00051D74">
        <w:rPr>
          <w:i/>
          <w:iCs/>
          <w:color w:val="auto"/>
          <w:sz w:val="22"/>
          <w:szCs w:val="22"/>
        </w:rPr>
        <w:t xml:space="preserve">Secretarias, de forma </w:t>
      </w:r>
      <w:r w:rsidRPr="00051D74">
        <w:rPr>
          <w:i/>
          <w:iCs/>
          <w:color w:val="auto"/>
          <w:sz w:val="22"/>
          <w:szCs w:val="22"/>
        </w:rPr>
        <w:t>semanal</w:t>
      </w:r>
      <w:r w:rsidRPr="00051D74">
        <w:rPr>
          <w:i/>
          <w:iCs/>
          <w:color w:val="auto"/>
          <w:sz w:val="22"/>
          <w:szCs w:val="22"/>
        </w:rPr>
        <w:t>.</w:t>
      </w:r>
    </w:p>
    <w:p w14:paraId="50BC613F" w14:textId="77777777" w:rsidR="00C120A2" w:rsidRPr="00051D74" w:rsidRDefault="00C120A2" w:rsidP="00C120A2">
      <w:pPr>
        <w:pStyle w:val="Default"/>
        <w:ind w:left="2268"/>
        <w:jc w:val="both"/>
        <w:rPr>
          <w:i/>
          <w:iCs/>
          <w:color w:val="auto"/>
          <w:sz w:val="22"/>
          <w:szCs w:val="22"/>
        </w:rPr>
      </w:pPr>
    </w:p>
    <w:p w14:paraId="3927EA6B" w14:textId="2C4E0C5E" w:rsidR="00FA4C4F" w:rsidRPr="00051D74" w:rsidRDefault="00FA4C4F" w:rsidP="00FA4C4F">
      <w:pPr>
        <w:pStyle w:val="Default"/>
        <w:spacing w:line="276" w:lineRule="auto"/>
        <w:ind w:firstLine="1134"/>
        <w:jc w:val="both"/>
        <w:rPr>
          <w:color w:val="auto"/>
          <w:sz w:val="22"/>
          <w:szCs w:val="22"/>
        </w:rPr>
      </w:pPr>
      <w:r w:rsidRPr="00051D74">
        <w:rPr>
          <w:color w:val="auto"/>
          <w:sz w:val="22"/>
          <w:szCs w:val="22"/>
        </w:rPr>
        <w:t xml:space="preserve">Portanto, </w:t>
      </w:r>
      <w:r w:rsidR="001C23A0" w:rsidRPr="00051D74">
        <w:rPr>
          <w:color w:val="auto"/>
          <w:sz w:val="22"/>
          <w:szCs w:val="22"/>
        </w:rPr>
        <w:t xml:space="preserve">uma vez que </w:t>
      </w:r>
      <w:r w:rsidRPr="00051D74">
        <w:rPr>
          <w:color w:val="auto"/>
          <w:sz w:val="22"/>
          <w:szCs w:val="22"/>
        </w:rPr>
        <w:t>a</w:t>
      </w:r>
      <w:r w:rsidR="00C120A2" w:rsidRPr="00051D74">
        <w:rPr>
          <w:color w:val="auto"/>
          <w:sz w:val="22"/>
          <w:szCs w:val="22"/>
        </w:rPr>
        <w:t xml:space="preserve"> obrigação de </w:t>
      </w:r>
      <w:r w:rsidR="001C23A0" w:rsidRPr="00051D74">
        <w:rPr>
          <w:color w:val="auto"/>
          <w:sz w:val="22"/>
          <w:szCs w:val="22"/>
        </w:rPr>
        <w:t>que seja realizado</w:t>
      </w:r>
      <w:r w:rsidR="00C120A2" w:rsidRPr="00051D74">
        <w:rPr>
          <w:color w:val="auto"/>
          <w:sz w:val="22"/>
          <w:szCs w:val="22"/>
        </w:rPr>
        <w:t xml:space="preserve"> </w:t>
      </w:r>
      <w:r w:rsidRPr="00051D74">
        <w:rPr>
          <w:color w:val="auto"/>
          <w:sz w:val="22"/>
          <w:szCs w:val="22"/>
        </w:rPr>
        <w:t xml:space="preserve">o </w:t>
      </w:r>
      <w:r w:rsidR="00C120A2" w:rsidRPr="00051D74">
        <w:rPr>
          <w:color w:val="auto"/>
          <w:sz w:val="22"/>
          <w:szCs w:val="22"/>
        </w:rPr>
        <w:t xml:space="preserve">planejamento e </w:t>
      </w:r>
      <w:r w:rsidRPr="00051D74">
        <w:rPr>
          <w:color w:val="auto"/>
          <w:sz w:val="22"/>
          <w:szCs w:val="22"/>
        </w:rPr>
        <w:t xml:space="preserve">a </w:t>
      </w:r>
      <w:r w:rsidR="00C120A2" w:rsidRPr="00051D74">
        <w:rPr>
          <w:color w:val="auto"/>
          <w:sz w:val="22"/>
          <w:szCs w:val="22"/>
        </w:rPr>
        <w:t>gestão dos materiais já existe para o almoxarifado do Município</w:t>
      </w:r>
      <w:r w:rsidR="001C23A0" w:rsidRPr="00051D74">
        <w:rPr>
          <w:color w:val="auto"/>
          <w:sz w:val="22"/>
          <w:szCs w:val="22"/>
        </w:rPr>
        <w:t>, o</w:t>
      </w:r>
      <w:r w:rsidRPr="00051D74">
        <w:rPr>
          <w:color w:val="auto"/>
          <w:sz w:val="22"/>
          <w:szCs w:val="22"/>
        </w:rPr>
        <w:t xml:space="preserve"> projeto </w:t>
      </w:r>
      <w:r w:rsidR="001C23A0" w:rsidRPr="00051D74">
        <w:rPr>
          <w:color w:val="auto"/>
          <w:sz w:val="22"/>
          <w:szCs w:val="22"/>
        </w:rPr>
        <w:t xml:space="preserve">apenas </w:t>
      </w:r>
      <w:r w:rsidRPr="00051D74">
        <w:rPr>
          <w:color w:val="auto"/>
          <w:sz w:val="22"/>
          <w:szCs w:val="22"/>
        </w:rPr>
        <w:t>prevê</w:t>
      </w:r>
      <w:r w:rsidR="00C120A2" w:rsidRPr="00051D74">
        <w:rPr>
          <w:color w:val="auto"/>
          <w:sz w:val="22"/>
          <w:szCs w:val="22"/>
        </w:rPr>
        <w:t xml:space="preserve"> que haja a garantia de </w:t>
      </w:r>
      <w:r w:rsidRPr="00051D74">
        <w:rPr>
          <w:color w:val="auto"/>
          <w:sz w:val="22"/>
          <w:szCs w:val="22"/>
        </w:rPr>
        <w:t xml:space="preserve">existência de material por </w:t>
      </w:r>
      <w:r w:rsidR="00C120A2" w:rsidRPr="00051D74">
        <w:rPr>
          <w:color w:val="auto"/>
          <w:sz w:val="22"/>
          <w:szCs w:val="22"/>
        </w:rPr>
        <w:t>um período mínimo</w:t>
      </w:r>
      <w:r w:rsidRPr="00051D74">
        <w:rPr>
          <w:color w:val="auto"/>
          <w:sz w:val="22"/>
          <w:szCs w:val="22"/>
        </w:rPr>
        <w:t>,</w:t>
      </w:r>
      <w:r w:rsidR="00C120A2" w:rsidRPr="00051D74">
        <w:rPr>
          <w:color w:val="auto"/>
          <w:sz w:val="22"/>
          <w:szCs w:val="22"/>
        </w:rPr>
        <w:t xml:space="preserve"> quando do encerramento e início de novo exercício financeiro</w:t>
      </w:r>
      <w:r w:rsidRPr="00051D74">
        <w:rPr>
          <w:color w:val="auto"/>
          <w:sz w:val="22"/>
          <w:szCs w:val="22"/>
        </w:rPr>
        <w:t xml:space="preserve">. Desse modo, se coaduna com os princípios </w:t>
      </w:r>
      <w:r w:rsidR="001C23A0" w:rsidRPr="00051D74">
        <w:rPr>
          <w:color w:val="auto"/>
          <w:sz w:val="22"/>
          <w:szCs w:val="22"/>
        </w:rPr>
        <w:t>acima referidos</w:t>
      </w:r>
      <w:r w:rsidR="00051D74" w:rsidRPr="00051D74">
        <w:rPr>
          <w:color w:val="auto"/>
          <w:sz w:val="22"/>
          <w:szCs w:val="22"/>
        </w:rPr>
        <w:t xml:space="preserve"> e com o </w:t>
      </w:r>
      <w:r w:rsidR="00051D74" w:rsidRPr="00051D74">
        <w:rPr>
          <w:color w:val="auto"/>
          <w:sz w:val="22"/>
          <w:szCs w:val="22"/>
        </w:rPr>
        <w:lastRenderedPageBreak/>
        <w:t>entendimento do STF acerca da interpretação restritiva a ser conferida à competência de iniciativa privativa</w:t>
      </w:r>
      <w:r w:rsidRPr="00051D74">
        <w:rPr>
          <w:color w:val="auto"/>
          <w:sz w:val="22"/>
          <w:szCs w:val="22"/>
        </w:rPr>
        <w:t>.</w:t>
      </w:r>
    </w:p>
    <w:p w14:paraId="4CF9F24E" w14:textId="77777777" w:rsidR="00BD5812" w:rsidRPr="00051D74" w:rsidRDefault="00BD5812" w:rsidP="00BD5812">
      <w:pPr>
        <w:pStyle w:val="Default"/>
        <w:spacing w:line="276" w:lineRule="auto"/>
        <w:ind w:firstLine="1134"/>
        <w:jc w:val="both"/>
        <w:rPr>
          <w:color w:val="FF0000"/>
          <w:sz w:val="22"/>
          <w:szCs w:val="22"/>
        </w:rPr>
      </w:pPr>
    </w:p>
    <w:p w14:paraId="0FB75FD2" w14:textId="1EBEC074" w:rsidR="00103581" w:rsidRPr="00051D74" w:rsidRDefault="00103581" w:rsidP="00103581">
      <w:pPr>
        <w:pStyle w:val="Default"/>
        <w:spacing w:line="276" w:lineRule="auto"/>
        <w:ind w:firstLine="708"/>
        <w:jc w:val="both"/>
        <w:rPr>
          <w:b/>
          <w:bCs/>
          <w:color w:val="auto"/>
          <w:sz w:val="22"/>
          <w:szCs w:val="22"/>
        </w:rPr>
      </w:pPr>
      <w:r w:rsidRPr="00051D74">
        <w:rPr>
          <w:b/>
          <w:bCs/>
          <w:color w:val="auto"/>
          <w:sz w:val="22"/>
          <w:szCs w:val="22"/>
        </w:rPr>
        <w:t xml:space="preserve">b) Tipo de proposição </w:t>
      </w:r>
      <w:r w:rsidR="001F7468" w:rsidRPr="00051D74">
        <w:rPr>
          <w:b/>
          <w:bCs/>
          <w:color w:val="auto"/>
          <w:sz w:val="22"/>
          <w:szCs w:val="22"/>
        </w:rPr>
        <w:t>e quórum de aprovação</w:t>
      </w:r>
    </w:p>
    <w:p w14:paraId="614BC5DE" w14:textId="769D755C" w:rsidR="00C83C8E" w:rsidRPr="00051D74" w:rsidRDefault="00C83C8E" w:rsidP="00C83C8E">
      <w:pPr>
        <w:pStyle w:val="Default"/>
        <w:spacing w:line="276" w:lineRule="auto"/>
        <w:ind w:firstLine="1134"/>
        <w:jc w:val="both"/>
        <w:rPr>
          <w:color w:val="auto"/>
          <w:sz w:val="22"/>
          <w:szCs w:val="22"/>
        </w:rPr>
      </w:pPr>
      <w:r w:rsidRPr="00051D74">
        <w:rPr>
          <w:color w:val="auto"/>
          <w:sz w:val="22"/>
          <w:szCs w:val="22"/>
        </w:rPr>
        <w:t xml:space="preserve">Conforme entendimento do STF (ADI 5003, ADI 2926, ADI 789), estão previstas na </w:t>
      </w:r>
      <w:r w:rsidR="00037A51" w:rsidRPr="00051D74">
        <w:rPr>
          <w:color w:val="auto"/>
          <w:sz w:val="22"/>
          <w:szCs w:val="22"/>
        </w:rPr>
        <w:t>Constituição da República</w:t>
      </w:r>
      <w:r w:rsidRPr="00051D74">
        <w:rPr>
          <w:color w:val="auto"/>
          <w:sz w:val="22"/>
          <w:szCs w:val="22"/>
        </w:rPr>
        <w:t xml:space="preserve"> as matérias para as quais o legislador constituinte decidiu garantir a necessidade de maior quórum de votação para a sua aprovação, apresentando-as como assuntos de lei complementar ou matérias sujeitas a quóruns qualificados. Desse modo, entendeu a Corte Suprema que não devem os entes estaduais e municipais ampliar tal rol, sob pena de restringir o princípio da suficiência da maioria.</w:t>
      </w:r>
    </w:p>
    <w:p w14:paraId="31DC08D6" w14:textId="77777777" w:rsidR="00C83C8E" w:rsidRPr="00051D74" w:rsidRDefault="00C83C8E" w:rsidP="00103581">
      <w:pPr>
        <w:pStyle w:val="Default"/>
        <w:spacing w:line="276" w:lineRule="auto"/>
        <w:ind w:firstLine="1134"/>
        <w:jc w:val="both"/>
        <w:rPr>
          <w:color w:val="auto"/>
          <w:sz w:val="22"/>
          <w:szCs w:val="22"/>
        </w:rPr>
      </w:pPr>
    </w:p>
    <w:p w14:paraId="4EAADA5E" w14:textId="00D977F8" w:rsidR="001F7468" w:rsidRPr="00051D74" w:rsidRDefault="00A9445D" w:rsidP="00103581">
      <w:pPr>
        <w:pStyle w:val="Default"/>
        <w:spacing w:line="276" w:lineRule="auto"/>
        <w:ind w:firstLine="1134"/>
        <w:jc w:val="both"/>
        <w:rPr>
          <w:color w:val="auto"/>
          <w:sz w:val="22"/>
          <w:szCs w:val="22"/>
        </w:rPr>
      </w:pPr>
      <w:r w:rsidRPr="00051D74">
        <w:rPr>
          <w:color w:val="auto"/>
          <w:sz w:val="22"/>
          <w:szCs w:val="22"/>
        </w:rPr>
        <w:t>Sobre controvérsias relativas ao tipo de proposição e ao quórum de aprovação presentes na Constituição da República e na legislação local, o</w:t>
      </w:r>
      <w:r w:rsidR="001F7468" w:rsidRPr="00051D74">
        <w:rPr>
          <w:color w:val="auto"/>
          <w:sz w:val="22"/>
          <w:szCs w:val="22"/>
        </w:rPr>
        <w:t>bserva-se que esta Advocacia Legislativa já emitiu Nota Técnica nº 003/2024, a qual se reporta para maiores esclarecimentos.</w:t>
      </w:r>
    </w:p>
    <w:p w14:paraId="08E3AC4C" w14:textId="25416B81" w:rsidR="00103581" w:rsidRPr="00051D74" w:rsidRDefault="00A9445D" w:rsidP="00103581">
      <w:pPr>
        <w:pStyle w:val="Default"/>
        <w:spacing w:line="276" w:lineRule="auto"/>
        <w:ind w:firstLine="1134"/>
        <w:jc w:val="both"/>
        <w:rPr>
          <w:color w:val="auto"/>
          <w:sz w:val="22"/>
          <w:szCs w:val="22"/>
        </w:rPr>
      </w:pPr>
      <w:r w:rsidRPr="00051D74">
        <w:rPr>
          <w:color w:val="auto"/>
          <w:sz w:val="22"/>
          <w:szCs w:val="22"/>
        </w:rPr>
        <w:t>Dito isso, no</w:t>
      </w:r>
      <w:r w:rsidR="00103581" w:rsidRPr="00051D74">
        <w:rPr>
          <w:color w:val="auto"/>
          <w:sz w:val="22"/>
          <w:szCs w:val="22"/>
        </w:rPr>
        <w:t xml:space="preserve"> tocante ao</w:t>
      </w:r>
      <w:r w:rsidR="00103581" w:rsidRPr="00051D74">
        <w:rPr>
          <w:b/>
          <w:bCs/>
          <w:color w:val="auto"/>
          <w:sz w:val="22"/>
          <w:szCs w:val="22"/>
        </w:rPr>
        <w:t xml:space="preserve"> tipo de proposição</w:t>
      </w:r>
      <w:r w:rsidR="00103581" w:rsidRPr="00051D74">
        <w:rPr>
          <w:color w:val="auto"/>
          <w:sz w:val="22"/>
          <w:szCs w:val="22"/>
        </w:rPr>
        <w:t xml:space="preserve">, a matéria tratada não é assunto de lei complementar, pelo o que a sua apresentação como lei ordinária está adequada. </w:t>
      </w:r>
    </w:p>
    <w:p w14:paraId="563F6490" w14:textId="77777777" w:rsidR="00F54B3A" w:rsidRPr="00051D74" w:rsidRDefault="00F54B3A" w:rsidP="00103581">
      <w:pPr>
        <w:pStyle w:val="Default"/>
        <w:spacing w:line="276" w:lineRule="auto"/>
        <w:ind w:firstLine="1134"/>
        <w:jc w:val="both"/>
        <w:rPr>
          <w:color w:val="FF0000"/>
          <w:sz w:val="22"/>
          <w:szCs w:val="22"/>
        </w:rPr>
      </w:pPr>
    </w:p>
    <w:p w14:paraId="7CC9A618" w14:textId="77777777" w:rsidR="00C776E5" w:rsidRPr="00051D74" w:rsidRDefault="00C776E5" w:rsidP="00C776E5">
      <w:pPr>
        <w:pStyle w:val="Default"/>
        <w:spacing w:line="276" w:lineRule="auto"/>
        <w:jc w:val="both"/>
        <w:rPr>
          <w:b/>
          <w:bCs/>
          <w:color w:val="auto"/>
          <w:sz w:val="22"/>
          <w:szCs w:val="22"/>
        </w:rPr>
      </w:pPr>
      <w:r w:rsidRPr="00051D74">
        <w:rPr>
          <w:b/>
          <w:bCs/>
          <w:color w:val="auto"/>
          <w:sz w:val="22"/>
          <w:szCs w:val="22"/>
        </w:rPr>
        <w:t>II.II DOS ASPECTOS PROCEDIMENTAIS</w:t>
      </w:r>
    </w:p>
    <w:p w14:paraId="5EF5DCF4"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051D74" w:rsidRDefault="00C776E5" w:rsidP="00C776E5">
      <w:pPr>
        <w:pStyle w:val="Default"/>
        <w:spacing w:line="276" w:lineRule="auto"/>
        <w:ind w:firstLine="1134"/>
        <w:jc w:val="both"/>
        <w:rPr>
          <w:color w:val="auto"/>
          <w:sz w:val="22"/>
          <w:szCs w:val="22"/>
        </w:rPr>
      </w:pPr>
    </w:p>
    <w:p w14:paraId="0BE7D475"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 xml:space="preserve">a) Regime de tramitação </w:t>
      </w:r>
    </w:p>
    <w:p w14:paraId="2D20F9AC" w14:textId="493D428C" w:rsidR="00C776E5" w:rsidRPr="00051D74" w:rsidRDefault="00C776E5" w:rsidP="00C776E5">
      <w:pPr>
        <w:pStyle w:val="Default"/>
        <w:spacing w:line="276" w:lineRule="auto"/>
        <w:ind w:firstLine="1134"/>
        <w:jc w:val="both"/>
        <w:rPr>
          <w:color w:val="auto"/>
          <w:sz w:val="22"/>
          <w:szCs w:val="22"/>
        </w:rPr>
      </w:pPr>
      <w:bookmarkStart w:id="1" w:name="_Hlk190952719"/>
      <w:r w:rsidRPr="00051D74">
        <w:rPr>
          <w:color w:val="auto"/>
          <w:sz w:val="22"/>
          <w:szCs w:val="22"/>
        </w:rPr>
        <w:t>Sobre o procedimento e regime de tramitação, tendo tido iniciativa de Parlamentar,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65170690" w14:textId="77777777" w:rsidR="00C776E5" w:rsidRPr="00051D74" w:rsidRDefault="00C776E5" w:rsidP="00C776E5">
      <w:pPr>
        <w:pStyle w:val="Default"/>
        <w:spacing w:line="276" w:lineRule="auto"/>
        <w:ind w:firstLine="1134"/>
        <w:jc w:val="both"/>
        <w:rPr>
          <w:color w:val="FF0000"/>
          <w:sz w:val="22"/>
          <w:szCs w:val="22"/>
        </w:rPr>
      </w:pPr>
    </w:p>
    <w:p w14:paraId="73DB60D7" w14:textId="77777777" w:rsidR="00C776E5" w:rsidRPr="00051D74" w:rsidRDefault="00C776E5" w:rsidP="00C776E5">
      <w:pPr>
        <w:pStyle w:val="Default"/>
        <w:spacing w:line="276" w:lineRule="auto"/>
        <w:ind w:firstLine="1134"/>
        <w:jc w:val="both"/>
        <w:rPr>
          <w:color w:val="auto"/>
          <w:sz w:val="22"/>
          <w:szCs w:val="22"/>
        </w:rPr>
      </w:pPr>
      <w:bookmarkStart w:id="2" w:name="_Hlk190952753"/>
      <w:bookmarkEnd w:id="1"/>
      <w:r w:rsidRPr="00051D74">
        <w:rPr>
          <w:color w:val="auto"/>
          <w:sz w:val="22"/>
          <w:szCs w:val="22"/>
        </w:rPr>
        <w:t xml:space="preserve">Assim, para a aprovação do Projeto em análise serão necessários os </w:t>
      </w:r>
      <w:r w:rsidRPr="00051D74">
        <w:rPr>
          <w:b/>
          <w:bCs/>
          <w:color w:val="auto"/>
          <w:sz w:val="22"/>
          <w:szCs w:val="22"/>
        </w:rPr>
        <w:t>votos da maioria simples</w:t>
      </w:r>
      <w:r w:rsidRPr="00051D74">
        <w:rPr>
          <w:color w:val="auto"/>
          <w:sz w:val="22"/>
          <w:szCs w:val="22"/>
        </w:rPr>
        <w:t xml:space="preserve"> dos membros da Casa (art. 153, RI; art. 66, LOM) </w:t>
      </w:r>
      <w:r w:rsidRPr="00051D74">
        <w:rPr>
          <w:b/>
          <w:bCs/>
          <w:color w:val="auto"/>
          <w:sz w:val="22"/>
          <w:szCs w:val="22"/>
        </w:rPr>
        <w:t xml:space="preserve">em dois turnos de votação </w:t>
      </w:r>
      <w:r w:rsidRPr="00051D74">
        <w:rPr>
          <w:color w:val="auto"/>
          <w:sz w:val="22"/>
          <w:szCs w:val="22"/>
        </w:rPr>
        <w:t xml:space="preserve">(art. 137, RI). É importante ressaltar que o Presidente da Mesa Diretora participa da votação apenas no caso de empate. </w:t>
      </w:r>
    </w:p>
    <w:p w14:paraId="421F0A2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 xml:space="preserve">Ainda, deve o projeto receber </w:t>
      </w:r>
      <w:r w:rsidRPr="00051D74">
        <w:rPr>
          <w:b/>
          <w:bCs/>
          <w:color w:val="auto"/>
          <w:sz w:val="22"/>
          <w:szCs w:val="22"/>
        </w:rPr>
        <w:t xml:space="preserve">parecer das comissões permanentes </w:t>
      </w:r>
      <w:r w:rsidRPr="00051D74">
        <w:rPr>
          <w:color w:val="auto"/>
          <w:sz w:val="22"/>
          <w:szCs w:val="22"/>
        </w:rPr>
        <w:t>antes de seguir para deliberação e votação (</w:t>
      </w:r>
      <w:proofErr w:type="spellStart"/>
      <w:r w:rsidRPr="00051D74">
        <w:rPr>
          <w:color w:val="auto"/>
          <w:sz w:val="22"/>
          <w:szCs w:val="22"/>
        </w:rPr>
        <w:t>arts</w:t>
      </w:r>
      <w:proofErr w:type="spellEnd"/>
      <w:r w:rsidRPr="00051D74">
        <w:rPr>
          <w:color w:val="auto"/>
          <w:sz w:val="22"/>
          <w:szCs w:val="22"/>
        </w:rPr>
        <w:t>. 58, 62, 77 e 87 a 89, RI; art. 74, LOM).</w:t>
      </w:r>
    </w:p>
    <w:bookmarkEnd w:id="2"/>
    <w:p w14:paraId="3BD518F7" w14:textId="77777777" w:rsidR="00C776E5" w:rsidRPr="00051D74" w:rsidRDefault="00C776E5" w:rsidP="00C776E5">
      <w:pPr>
        <w:pStyle w:val="Default"/>
        <w:spacing w:line="276" w:lineRule="auto"/>
        <w:ind w:firstLine="1134"/>
        <w:jc w:val="both"/>
        <w:rPr>
          <w:color w:val="auto"/>
          <w:sz w:val="22"/>
          <w:szCs w:val="22"/>
        </w:rPr>
      </w:pPr>
    </w:p>
    <w:p w14:paraId="64BD3F88"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b) Similaridade</w:t>
      </w:r>
    </w:p>
    <w:p w14:paraId="4B3B33E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3942E32F" w14:textId="77777777" w:rsidR="00C776E5" w:rsidRPr="00051D74" w:rsidRDefault="00C776E5" w:rsidP="00C776E5">
      <w:pPr>
        <w:pStyle w:val="Default"/>
        <w:spacing w:line="276" w:lineRule="auto"/>
        <w:ind w:firstLine="708"/>
        <w:jc w:val="both"/>
        <w:rPr>
          <w:b/>
          <w:bCs/>
          <w:color w:val="auto"/>
          <w:sz w:val="22"/>
          <w:szCs w:val="22"/>
        </w:rPr>
      </w:pPr>
    </w:p>
    <w:p w14:paraId="561259BD"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lastRenderedPageBreak/>
        <w:t>c) Prejudicialidade e aceitação</w:t>
      </w:r>
    </w:p>
    <w:p w14:paraId="73D49F4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 xml:space="preserve">Por sua vez, o art. 133 do RI estabelece as hipóteses em que o Presidente não aceitará proposição, por apresentar vícios. </w:t>
      </w:r>
    </w:p>
    <w:p w14:paraId="020856D6" w14:textId="55B84C6D" w:rsidR="00C776E5"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051D74" w:rsidRDefault="00F54B3A" w:rsidP="00F54B3A">
      <w:pPr>
        <w:pStyle w:val="Default"/>
        <w:spacing w:line="276" w:lineRule="auto"/>
        <w:ind w:firstLine="1134"/>
        <w:jc w:val="both"/>
        <w:rPr>
          <w:color w:val="auto"/>
          <w:sz w:val="22"/>
          <w:szCs w:val="22"/>
        </w:rPr>
      </w:pPr>
    </w:p>
    <w:p w14:paraId="14F7FA74"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d) Técnica legislativa</w:t>
      </w:r>
    </w:p>
    <w:p w14:paraId="16BAC391" w14:textId="77777777" w:rsidR="00B35B55" w:rsidRPr="00051D74" w:rsidRDefault="00B35B55" w:rsidP="00C776E5">
      <w:pPr>
        <w:pStyle w:val="Default"/>
        <w:spacing w:line="276" w:lineRule="auto"/>
        <w:ind w:firstLine="1134"/>
        <w:jc w:val="both"/>
        <w:rPr>
          <w:color w:val="auto"/>
          <w:sz w:val="22"/>
          <w:szCs w:val="22"/>
        </w:rPr>
      </w:pPr>
      <w:r w:rsidRPr="00051D74">
        <w:rPr>
          <w:color w:val="auto"/>
          <w:sz w:val="22"/>
          <w:szCs w:val="22"/>
        </w:rPr>
        <w:t>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seus autores e apresentação de justificativa.</w:t>
      </w:r>
    </w:p>
    <w:p w14:paraId="4D8676A6" w14:textId="77777777" w:rsidR="002D3D3B" w:rsidRPr="00051D74" w:rsidRDefault="002D3D3B" w:rsidP="00D93250">
      <w:pPr>
        <w:pStyle w:val="Default"/>
        <w:spacing w:line="276" w:lineRule="auto"/>
        <w:jc w:val="both"/>
        <w:rPr>
          <w:b/>
          <w:bCs/>
          <w:color w:val="auto"/>
          <w:sz w:val="22"/>
          <w:szCs w:val="22"/>
        </w:rPr>
      </w:pPr>
    </w:p>
    <w:p w14:paraId="201EB725" w14:textId="35CDE666" w:rsidR="007E0FCA" w:rsidRPr="00051D74" w:rsidRDefault="00103581" w:rsidP="00D93250">
      <w:pPr>
        <w:pStyle w:val="Default"/>
        <w:spacing w:line="276" w:lineRule="auto"/>
        <w:jc w:val="both"/>
        <w:rPr>
          <w:b/>
          <w:bCs/>
          <w:color w:val="auto"/>
          <w:sz w:val="22"/>
          <w:szCs w:val="22"/>
        </w:rPr>
      </w:pPr>
      <w:r w:rsidRPr="00051D74">
        <w:rPr>
          <w:b/>
          <w:bCs/>
          <w:color w:val="auto"/>
          <w:sz w:val="22"/>
          <w:szCs w:val="22"/>
        </w:rPr>
        <w:t xml:space="preserve">I. </w:t>
      </w:r>
      <w:r w:rsidR="00C776E5" w:rsidRPr="00051D74">
        <w:rPr>
          <w:b/>
          <w:bCs/>
          <w:color w:val="auto"/>
          <w:sz w:val="22"/>
          <w:szCs w:val="22"/>
        </w:rPr>
        <w:t>I</w:t>
      </w:r>
      <w:r w:rsidR="002D3D3B" w:rsidRPr="00051D74">
        <w:rPr>
          <w:b/>
          <w:bCs/>
          <w:color w:val="auto"/>
          <w:sz w:val="22"/>
          <w:szCs w:val="22"/>
        </w:rPr>
        <w:t>II DOS ASPECTOS MATERIAIS</w:t>
      </w:r>
    </w:p>
    <w:p w14:paraId="5179A423" w14:textId="78ECC711" w:rsidR="00940132" w:rsidRPr="00051D74" w:rsidRDefault="00940132" w:rsidP="00D93250">
      <w:pPr>
        <w:pStyle w:val="Default"/>
        <w:spacing w:line="276" w:lineRule="auto"/>
        <w:ind w:firstLine="1134"/>
        <w:jc w:val="both"/>
        <w:rPr>
          <w:color w:val="auto"/>
          <w:sz w:val="22"/>
          <w:szCs w:val="22"/>
        </w:rPr>
      </w:pPr>
      <w:r w:rsidRPr="00051D74">
        <w:rPr>
          <w:color w:val="auto"/>
          <w:sz w:val="22"/>
          <w:szCs w:val="22"/>
        </w:rPr>
        <w:t>Os aspectos materiais da proposição do processo legislativo referem-se ao seu conteúdo</w:t>
      </w:r>
      <w:r w:rsidR="00491D3F" w:rsidRPr="00051D74">
        <w:rPr>
          <w:color w:val="auto"/>
          <w:sz w:val="22"/>
          <w:szCs w:val="22"/>
        </w:rPr>
        <w:t xml:space="preserve">, analisando se existe autorização na Constituição da República para o Município tratar sobre a matéria e se inexiste eventual </w:t>
      </w:r>
      <w:r w:rsidRPr="00051D74">
        <w:rPr>
          <w:color w:val="auto"/>
          <w:sz w:val="22"/>
          <w:szCs w:val="22"/>
        </w:rPr>
        <w:t>violação a princípios, direitos e garantias assegurados no ordenamento jurídico brasileiro.</w:t>
      </w:r>
    </w:p>
    <w:p w14:paraId="5FB8924F" w14:textId="77777777" w:rsidR="00051D74" w:rsidRPr="00051D74" w:rsidRDefault="00051D74" w:rsidP="00051D74">
      <w:pPr>
        <w:pStyle w:val="Default"/>
        <w:spacing w:line="276" w:lineRule="auto"/>
        <w:ind w:firstLine="1134"/>
        <w:jc w:val="both"/>
        <w:rPr>
          <w:sz w:val="22"/>
          <w:szCs w:val="22"/>
        </w:rPr>
      </w:pPr>
      <w:r w:rsidRPr="00051D74">
        <w:rPr>
          <w:color w:val="auto"/>
          <w:sz w:val="22"/>
          <w:szCs w:val="22"/>
        </w:rPr>
        <w:t>A Constituição Federal e a Lei Orgânica do Município conferem competência para legislar sobre assuntos de interesse local, o que inclui a gestão e o controle de bens e materiais. Dessa forma, o controle e inventário do almoxarifado, por si só, estão dentro da competência legislativa do Município.</w:t>
      </w:r>
      <w:r w:rsidRPr="00051D74">
        <w:rPr>
          <w:sz w:val="22"/>
          <w:szCs w:val="22"/>
        </w:rPr>
        <w:t xml:space="preserve"> </w:t>
      </w:r>
    </w:p>
    <w:p w14:paraId="1CD4AC7B" w14:textId="2E5721CD" w:rsidR="00051D74" w:rsidRPr="00051D74" w:rsidRDefault="00051D74" w:rsidP="00051D74">
      <w:pPr>
        <w:pStyle w:val="Default"/>
        <w:spacing w:line="276" w:lineRule="auto"/>
        <w:ind w:firstLine="1134"/>
        <w:jc w:val="both"/>
        <w:rPr>
          <w:sz w:val="22"/>
          <w:szCs w:val="22"/>
        </w:rPr>
      </w:pPr>
      <w:r w:rsidRPr="00051D74">
        <w:rPr>
          <w:sz w:val="22"/>
          <w:szCs w:val="22"/>
        </w:rPr>
        <w:t>Importante anotar que, cabe ao legislativo municipal emitir dois tipos de normas: a) normas gerais que visem preencher eventuais lacunas legislativas deixadas pelos entes federal ou estadual; ou b) normas que detalhem as disposições gerais federais ou estaduais, adaptando-as às características e necessidades específicas da região.</w:t>
      </w:r>
    </w:p>
    <w:p w14:paraId="15897799" w14:textId="76B5F475" w:rsidR="00051D74" w:rsidRPr="00051D74" w:rsidRDefault="00051D74" w:rsidP="00051D74">
      <w:pPr>
        <w:pStyle w:val="Default"/>
        <w:spacing w:line="276" w:lineRule="auto"/>
        <w:ind w:firstLine="1134"/>
        <w:jc w:val="both"/>
        <w:rPr>
          <w:color w:val="auto"/>
          <w:sz w:val="22"/>
          <w:szCs w:val="22"/>
        </w:rPr>
      </w:pPr>
      <w:r w:rsidRPr="00051D74">
        <w:rPr>
          <w:sz w:val="22"/>
          <w:szCs w:val="22"/>
        </w:rPr>
        <w:t>No presente caso, a norma local detalha disposição federal</w:t>
      </w:r>
      <w:r w:rsidRPr="00051D74">
        <w:rPr>
          <w:sz w:val="22"/>
          <w:szCs w:val="22"/>
        </w:rPr>
        <w:t>, explicitada pela m</w:t>
      </w:r>
      <w:r w:rsidRPr="00051D74">
        <w:rPr>
          <w:color w:val="auto"/>
          <w:sz w:val="22"/>
          <w:szCs w:val="22"/>
        </w:rPr>
        <w:t>enção à Lei Federal nº 13.460/2017</w:t>
      </w:r>
      <w:r w:rsidRPr="00051D74">
        <w:rPr>
          <w:color w:val="auto"/>
          <w:sz w:val="22"/>
          <w:szCs w:val="22"/>
        </w:rPr>
        <w:t xml:space="preserve">, que </w:t>
      </w:r>
      <w:r w:rsidRPr="00051D74">
        <w:rPr>
          <w:color w:val="auto"/>
          <w:sz w:val="22"/>
          <w:szCs w:val="22"/>
        </w:rPr>
        <w:t>reforça a preocupação com a regularidade e continuidade da prestação dos serviços públicos</w:t>
      </w:r>
      <w:r w:rsidRPr="00051D74">
        <w:rPr>
          <w:color w:val="auto"/>
          <w:sz w:val="22"/>
          <w:szCs w:val="22"/>
        </w:rPr>
        <w:t>.</w:t>
      </w:r>
    </w:p>
    <w:p w14:paraId="55BDF588" w14:textId="77777777" w:rsidR="00051D74" w:rsidRPr="00051D74" w:rsidRDefault="00051D74" w:rsidP="00051D74">
      <w:pPr>
        <w:pStyle w:val="Default"/>
        <w:spacing w:line="276" w:lineRule="auto"/>
        <w:ind w:firstLine="1134"/>
        <w:jc w:val="both"/>
        <w:rPr>
          <w:color w:val="auto"/>
          <w:sz w:val="22"/>
          <w:szCs w:val="22"/>
        </w:rPr>
      </w:pPr>
      <w:r w:rsidRPr="00051D74">
        <w:rPr>
          <w:color w:val="auto"/>
          <w:sz w:val="22"/>
          <w:szCs w:val="22"/>
        </w:rPr>
        <w:t>Em análise aos dispositivos constitucionais e legais, o projeto não evidencia, a priori, violação a direitos e garantias fundamentais. Contudo, é essencial que a norma não ultrapasse os limites da autonomia administrativa e o princípio da separação dos poderes.</w:t>
      </w:r>
    </w:p>
    <w:p w14:paraId="6D7619F2" w14:textId="796D4E62" w:rsidR="00FE37F9" w:rsidRPr="00051D74" w:rsidRDefault="00FE37F9" w:rsidP="00D93250">
      <w:pPr>
        <w:pStyle w:val="Default"/>
        <w:spacing w:line="276" w:lineRule="auto"/>
        <w:ind w:firstLine="1134"/>
        <w:jc w:val="both"/>
        <w:rPr>
          <w:color w:val="FF0000"/>
          <w:sz w:val="22"/>
          <w:szCs w:val="22"/>
        </w:rPr>
      </w:pPr>
    </w:p>
    <w:p w14:paraId="37E16EF2" w14:textId="7ADFEA66" w:rsidR="00943496" w:rsidRPr="00051D74" w:rsidRDefault="00943496" w:rsidP="00D93250">
      <w:pPr>
        <w:pStyle w:val="Default"/>
        <w:spacing w:line="276" w:lineRule="auto"/>
        <w:jc w:val="both"/>
        <w:rPr>
          <w:b/>
          <w:color w:val="auto"/>
          <w:sz w:val="22"/>
          <w:szCs w:val="22"/>
        </w:rPr>
      </w:pPr>
      <w:r w:rsidRPr="00051D74">
        <w:rPr>
          <w:b/>
          <w:color w:val="auto"/>
          <w:sz w:val="22"/>
          <w:szCs w:val="22"/>
        </w:rPr>
        <w:t>II</w:t>
      </w:r>
      <w:r w:rsidR="00103581" w:rsidRPr="00051D74">
        <w:rPr>
          <w:b/>
          <w:color w:val="auto"/>
          <w:sz w:val="22"/>
          <w:szCs w:val="22"/>
        </w:rPr>
        <w:t xml:space="preserve"> –</w:t>
      </w:r>
      <w:r w:rsidRPr="00051D74">
        <w:rPr>
          <w:b/>
          <w:color w:val="auto"/>
          <w:sz w:val="22"/>
          <w:szCs w:val="22"/>
        </w:rPr>
        <w:t xml:space="preserve"> DA RESPONSABILIDADE COM A DESPESA PÚBLICA</w:t>
      </w:r>
    </w:p>
    <w:p w14:paraId="53BA700F" w14:textId="77777777" w:rsidR="003577C6" w:rsidRPr="00051D74" w:rsidRDefault="003577C6" w:rsidP="003577C6">
      <w:pPr>
        <w:pStyle w:val="Default"/>
        <w:spacing w:line="276" w:lineRule="auto"/>
        <w:ind w:firstLine="1134"/>
        <w:jc w:val="both"/>
        <w:rPr>
          <w:bCs/>
          <w:color w:val="auto"/>
          <w:sz w:val="22"/>
          <w:szCs w:val="22"/>
        </w:rPr>
      </w:pPr>
      <w:r w:rsidRPr="00051D74">
        <w:rPr>
          <w:bCs/>
          <w:color w:val="auto"/>
          <w:sz w:val="22"/>
          <w:szCs w:val="22"/>
        </w:rPr>
        <w:lastRenderedPageBreak/>
        <w:t xml:space="preserve">O projeto de lei ora analisado não tem o condão de gerar despesas significativas ao Poder Público Municipal, pelo o que a análise do tópico sobre a responsabilidade com a despesa pública se torna desnecessária neste momento. </w:t>
      </w:r>
    </w:p>
    <w:p w14:paraId="112E2793" w14:textId="498101C0" w:rsidR="00051D74" w:rsidRPr="00051D74" w:rsidRDefault="00051D74" w:rsidP="003577C6">
      <w:pPr>
        <w:pStyle w:val="Default"/>
        <w:spacing w:line="276" w:lineRule="auto"/>
        <w:ind w:firstLine="1134"/>
        <w:jc w:val="both"/>
        <w:rPr>
          <w:bCs/>
          <w:color w:val="auto"/>
          <w:sz w:val="22"/>
          <w:szCs w:val="22"/>
        </w:rPr>
      </w:pPr>
      <w:r w:rsidRPr="00051D74">
        <w:rPr>
          <w:bCs/>
          <w:color w:val="auto"/>
          <w:sz w:val="22"/>
          <w:szCs w:val="22"/>
        </w:rPr>
        <w:t>Entretanto, ao estabelecer a obrigatoriedade de manter estoque de materiais “suficiente para garantir a prestação adequada do serviço público”, há potencial impacto orçamentário indireto, dependendo da necessidade de aquisição de materiais ou da implementação de novos procedimentos de controle.</w:t>
      </w:r>
    </w:p>
    <w:p w14:paraId="274D18BA" w14:textId="77777777" w:rsidR="003577C6" w:rsidRPr="00051D74" w:rsidRDefault="003577C6" w:rsidP="00D93250">
      <w:pPr>
        <w:pStyle w:val="Default"/>
        <w:spacing w:line="276" w:lineRule="auto"/>
        <w:ind w:firstLine="708"/>
        <w:jc w:val="both"/>
        <w:rPr>
          <w:b/>
          <w:color w:val="auto"/>
          <w:sz w:val="22"/>
          <w:szCs w:val="22"/>
        </w:rPr>
      </w:pPr>
    </w:p>
    <w:p w14:paraId="401FC375" w14:textId="602C3CC1" w:rsidR="00636B63" w:rsidRPr="00051D74" w:rsidRDefault="005E2AC2" w:rsidP="00D93250">
      <w:pPr>
        <w:pStyle w:val="Default"/>
        <w:spacing w:line="276" w:lineRule="auto"/>
        <w:jc w:val="both"/>
        <w:rPr>
          <w:b/>
          <w:color w:val="auto"/>
          <w:sz w:val="22"/>
          <w:szCs w:val="22"/>
        </w:rPr>
      </w:pPr>
      <w:r w:rsidRPr="00051D74">
        <w:rPr>
          <w:b/>
          <w:color w:val="auto"/>
          <w:sz w:val="22"/>
          <w:szCs w:val="22"/>
        </w:rPr>
        <w:t>III</w:t>
      </w:r>
      <w:r w:rsidR="00103581" w:rsidRPr="00051D74">
        <w:rPr>
          <w:b/>
          <w:color w:val="auto"/>
          <w:sz w:val="22"/>
          <w:szCs w:val="22"/>
        </w:rPr>
        <w:t xml:space="preserve"> –</w:t>
      </w:r>
      <w:r w:rsidR="00636B63" w:rsidRPr="00051D74">
        <w:rPr>
          <w:b/>
          <w:color w:val="auto"/>
          <w:sz w:val="22"/>
          <w:szCs w:val="22"/>
        </w:rPr>
        <w:t xml:space="preserve"> CONCLUSÃO</w:t>
      </w:r>
    </w:p>
    <w:p w14:paraId="251190BD"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Dessa forma, a opinião jurídica exarada neste parecer não tem força vinculante, podendo seus fundamentos serem utilizados ou não pelos membros desta Casa, servindo apenas como norte para o voto dos Edis.</w:t>
      </w:r>
      <w:r w:rsidRPr="00051D74">
        <w:rPr>
          <w:color w:val="auto"/>
          <w:sz w:val="22"/>
          <w:szCs w:val="22"/>
        </w:rPr>
        <w:tab/>
      </w:r>
    </w:p>
    <w:p w14:paraId="6642A06E" w14:textId="77777777" w:rsidR="001E1583" w:rsidRPr="00051D74" w:rsidRDefault="00636B63" w:rsidP="00D93250">
      <w:pPr>
        <w:pStyle w:val="Default"/>
        <w:spacing w:line="276" w:lineRule="auto"/>
        <w:ind w:firstLine="1134"/>
        <w:jc w:val="both"/>
        <w:rPr>
          <w:color w:val="auto"/>
          <w:sz w:val="22"/>
          <w:szCs w:val="22"/>
        </w:rPr>
      </w:pPr>
      <w:r w:rsidRPr="00051D74">
        <w:rPr>
          <w:color w:val="auto"/>
          <w:sz w:val="22"/>
          <w:szCs w:val="22"/>
        </w:rPr>
        <w:tab/>
      </w:r>
    </w:p>
    <w:p w14:paraId="1D9A275D" w14:textId="2B39DF92" w:rsidR="00636B63" w:rsidRPr="00051D74" w:rsidRDefault="00636B63" w:rsidP="00D93250">
      <w:pPr>
        <w:pStyle w:val="Default"/>
        <w:spacing w:line="276" w:lineRule="auto"/>
        <w:ind w:firstLine="1134"/>
        <w:jc w:val="both"/>
        <w:rPr>
          <w:color w:val="auto"/>
          <w:sz w:val="22"/>
          <w:szCs w:val="22"/>
        </w:rPr>
      </w:pPr>
      <w:r w:rsidRPr="00051D74">
        <w:rPr>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051D74" w:rsidRDefault="005E2AC2" w:rsidP="00D93250">
      <w:pPr>
        <w:pStyle w:val="Default"/>
        <w:spacing w:line="276" w:lineRule="auto"/>
        <w:ind w:firstLine="1134"/>
        <w:jc w:val="right"/>
        <w:rPr>
          <w:color w:val="auto"/>
          <w:sz w:val="22"/>
          <w:szCs w:val="22"/>
        </w:rPr>
      </w:pPr>
    </w:p>
    <w:p w14:paraId="218DAC28" w14:textId="7C827CA9" w:rsidR="00C46DBF" w:rsidRPr="00051D74" w:rsidRDefault="001F316B" w:rsidP="00D93250">
      <w:pPr>
        <w:pStyle w:val="Default"/>
        <w:spacing w:line="276" w:lineRule="auto"/>
        <w:ind w:firstLine="1134"/>
        <w:jc w:val="right"/>
        <w:rPr>
          <w:sz w:val="22"/>
          <w:szCs w:val="22"/>
        </w:rPr>
      </w:pPr>
      <w:r w:rsidRPr="00051D74">
        <w:rPr>
          <w:color w:val="auto"/>
          <w:sz w:val="22"/>
          <w:szCs w:val="22"/>
        </w:rPr>
        <w:t xml:space="preserve"> </w:t>
      </w:r>
      <w:r w:rsidR="00C46DBF" w:rsidRPr="00051D74">
        <w:rPr>
          <w:sz w:val="22"/>
          <w:szCs w:val="22"/>
        </w:rPr>
        <w:t>Carmo da Mata/MG</w:t>
      </w:r>
      <w:r w:rsidR="00051D74">
        <w:rPr>
          <w:sz w:val="22"/>
          <w:szCs w:val="22"/>
        </w:rPr>
        <w:t>, 19 de março de 2025</w:t>
      </w:r>
      <w:r w:rsidR="00C46DBF" w:rsidRPr="00051D74">
        <w:rPr>
          <w:sz w:val="22"/>
          <w:szCs w:val="22"/>
        </w:rPr>
        <w:t>.</w:t>
      </w:r>
    </w:p>
    <w:p w14:paraId="53123F2A" w14:textId="77777777" w:rsidR="00C46DBF" w:rsidRPr="00051D74" w:rsidRDefault="00C46DBF" w:rsidP="00D93250">
      <w:pPr>
        <w:pStyle w:val="Default"/>
        <w:spacing w:line="276" w:lineRule="auto"/>
        <w:jc w:val="both"/>
        <w:rPr>
          <w:color w:val="auto"/>
          <w:sz w:val="22"/>
          <w:szCs w:val="22"/>
        </w:rPr>
      </w:pPr>
    </w:p>
    <w:p w14:paraId="7E0E16C8" w14:textId="77777777" w:rsidR="00C46DBF" w:rsidRPr="00051D74" w:rsidRDefault="00C46DBF" w:rsidP="00D93250">
      <w:pPr>
        <w:pStyle w:val="Default"/>
        <w:spacing w:line="276" w:lineRule="auto"/>
        <w:ind w:firstLine="1134"/>
        <w:jc w:val="both"/>
        <w:rPr>
          <w:color w:val="auto"/>
          <w:sz w:val="22"/>
          <w:szCs w:val="22"/>
        </w:rPr>
      </w:pPr>
    </w:p>
    <w:p w14:paraId="7D8CDF67" w14:textId="77777777" w:rsidR="00C46DBF" w:rsidRPr="00051D74" w:rsidRDefault="00C46DBF" w:rsidP="00D93250">
      <w:pPr>
        <w:pStyle w:val="NormalWeb"/>
        <w:spacing w:line="276" w:lineRule="auto"/>
        <w:jc w:val="center"/>
        <w:rPr>
          <w:rFonts w:ascii="Calibri" w:hAnsi="Calibri" w:cs="Calibri"/>
          <w:b/>
          <w:color w:val="000000"/>
          <w:sz w:val="22"/>
          <w:szCs w:val="22"/>
          <w:u w:val="single"/>
        </w:rPr>
      </w:pPr>
      <w:r w:rsidRPr="00051D74">
        <w:rPr>
          <w:rFonts w:ascii="Calibri" w:hAnsi="Calibri" w:cs="Calibri"/>
          <w:b/>
          <w:color w:val="000000"/>
          <w:sz w:val="22"/>
          <w:szCs w:val="22"/>
        </w:rPr>
        <w:t>_____________________________</w:t>
      </w:r>
    </w:p>
    <w:p w14:paraId="2063703A"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Ana Luíza Agra </w:t>
      </w:r>
      <w:proofErr w:type="spellStart"/>
      <w:r w:rsidRPr="00051D74">
        <w:rPr>
          <w:rFonts w:ascii="Calibri" w:hAnsi="Calibri" w:cs="Calibri"/>
          <w:b/>
          <w:color w:val="000000"/>
          <w:sz w:val="22"/>
          <w:szCs w:val="22"/>
        </w:rPr>
        <w:t>Zaponi</w:t>
      </w:r>
      <w:proofErr w:type="spellEnd"/>
    </w:p>
    <w:p w14:paraId="21D513A6"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Advogada do Legislativo </w:t>
      </w:r>
    </w:p>
    <w:p w14:paraId="7053AF10" w14:textId="4F085423" w:rsidR="00554390" w:rsidRPr="00051D74" w:rsidRDefault="00C46DBF" w:rsidP="00D93250">
      <w:pPr>
        <w:pStyle w:val="NormalWeb"/>
        <w:spacing w:line="276" w:lineRule="auto"/>
        <w:jc w:val="center"/>
        <w:rPr>
          <w:rFonts w:ascii="Calibri" w:hAnsi="Calibri" w:cs="Calibri"/>
          <w:sz w:val="22"/>
          <w:szCs w:val="22"/>
        </w:rPr>
      </w:pPr>
      <w:r w:rsidRPr="00051D74">
        <w:rPr>
          <w:rFonts w:ascii="Calibri" w:hAnsi="Calibri" w:cs="Calibri"/>
          <w:b/>
          <w:color w:val="000000"/>
          <w:sz w:val="22"/>
          <w:szCs w:val="22"/>
        </w:rPr>
        <w:t>OAB/MG 222.104</w:t>
      </w:r>
      <w:bookmarkEnd w:id="0"/>
    </w:p>
    <w:sectPr w:rsidR="00554390" w:rsidRPr="00051D74"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A8B1" w14:textId="77777777" w:rsidR="00B80B88" w:rsidRDefault="00B80B88">
      <w:pPr>
        <w:spacing w:after="0" w:line="240" w:lineRule="auto"/>
      </w:pPr>
      <w:r>
        <w:separator/>
      </w:r>
    </w:p>
  </w:endnote>
  <w:endnote w:type="continuationSeparator" w:id="0">
    <w:p w14:paraId="0BA3F563" w14:textId="77777777" w:rsidR="00B80B88" w:rsidRDefault="00B8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8752" w14:textId="77777777" w:rsidR="00B80B88" w:rsidRDefault="00B80B88">
      <w:pPr>
        <w:spacing w:after="0" w:line="240" w:lineRule="auto"/>
      </w:pPr>
      <w:r>
        <w:separator/>
      </w:r>
    </w:p>
  </w:footnote>
  <w:footnote w:type="continuationSeparator" w:id="0">
    <w:p w14:paraId="7405D39C" w14:textId="77777777" w:rsidR="00B80B88" w:rsidRDefault="00B80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1D74"/>
    <w:rsid w:val="00052FAA"/>
    <w:rsid w:val="00064553"/>
    <w:rsid w:val="00085638"/>
    <w:rsid w:val="000A123C"/>
    <w:rsid w:val="000A389B"/>
    <w:rsid w:val="000C6F57"/>
    <w:rsid w:val="000D1E10"/>
    <w:rsid w:val="000D7BD2"/>
    <w:rsid w:val="00103581"/>
    <w:rsid w:val="0011555A"/>
    <w:rsid w:val="00150FD5"/>
    <w:rsid w:val="0016339A"/>
    <w:rsid w:val="00165A83"/>
    <w:rsid w:val="0019375F"/>
    <w:rsid w:val="001C23A0"/>
    <w:rsid w:val="001D11E7"/>
    <w:rsid w:val="001D5FD3"/>
    <w:rsid w:val="001E1583"/>
    <w:rsid w:val="001F316B"/>
    <w:rsid w:val="001F7468"/>
    <w:rsid w:val="0020652F"/>
    <w:rsid w:val="0022621B"/>
    <w:rsid w:val="00246D57"/>
    <w:rsid w:val="0029679A"/>
    <w:rsid w:val="002A75BB"/>
    <w:rsid w:val="002C607D"/>
    <w:rsid w:val="002C7E84"/>
    <w:rsid w:val="002D3D3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447F0D"/>
    <w:rsid w:val="00471ADE"/>
    <w:rsid w:val="00491D3F"/>
    <w:rsid w:val="004F2EE7"/>
    <w:rsid w:val="005045E6"/>
    <w:rsid w:val="00513D70"/>
    <w:rsid w:val="00520277"/>
    <w:rsid w:val="00527C81"/>
    <w:rsid w:val="00533A89"/>
    <w:rsid w:val="00553C4F"/>
    <w:rsid w:val="00554390"/>
    <w:rsid w:val="005D76E9"/>
    <w:rsid w:val="005E2AC2"/>
    <w:rsid w:val="005F6EF5"/>
    <w:rsid w:val="00624190"/>
    <w:rsid w:val="00636B63"/>
    <w:rsid w:val="00670DFF"/>
    <w:rsid w:val="00680309"/>
    <w:rsid w:val="0069531A"/>
    <w:rsid w:val="006B1A17"/>
    <w:rsid w:val="006B376D"/>
    <w:rsid w:val="006E3BE4"/>
    <w:rsid w:val="00712768"/>
    <w:rsid w:val="00722045"/>
    <w:rsid w:val="00765C9F"/>
    <w:rsid w:val="007B770E"/>
    <w:rsid w:val="007E0FCA"/>
    <w:rsid w:val="00835D7A"/>
    <w:rsid w:val="00842791"/>
    <w:rsid w:val="00880DF9"/>
    <w:rsid w:val="00885851"/>
    <w:rsid w:val="008C30BC"/>
    <w:rsid w:val="008E040F"/>
    <w:rsid w:val="008E20A4"/>
    <w:rsid w:val="008E4C12"/>
    <w:rsid w:val="008F6E78"/>
    <w:rsid w:val="00920F17"/>
    <w:rsid w:val="00940132"/>
    <w:rsid w:val="00940676"/>
    <w:rsid w:val="00943496"/>
    <w:rsid w:val="00944B60"/>
    <w:rsid w:val="00962B89"/>
    <w:rsid w:val="00991967"/>
    <w:rsid w:val="00992E6C"/>
    <w:rsid w:val="009D7F55"/>
    <w:rsid w:val="00A0421E"/>
    <w:rsid w:val="00A10395"/>
    <w:rsid w:val="00A15093"/>
    <w:rsid w:val="00A40871"/>
    <w:rsid w:val="00A641CF"/>
    <w:rsid w:val="00A9445D"/>
    <w:rsid w:val="00AA76C7"/>
    <w:rsid w:val="00AC49D1"/>
    <w:rsid w:val="00AC680F"/>
    <w:rsid w:val="00AC6ECC"/>
    <w:rsid w:val="00B13EF6"/>
    <w:rsid w:val="00B2754A"/>
    <w:rsid w:val="00B35B55"/>
    <w:rsid w:val="00B63444"/>
    <w:rsid w:val="00B722C0"/>
    <w:rsid w:val="00B74C42"/>
    <w:rsid w:val="00B80B88"/>
    <w:rsid w:val="00B81E4D"/>
    <w:rsid w:val="00B8405D"/>
    <w:rsid w:val="00BA6D55"/>
    <w:rsid w:val="00BD5812"/>
    <w:rsid w:val="00BD7E03"/>
    <w:rsid w:val="00BF5ABB"/>
    <w:rsid w:val="00C02DDA"/>
    <w:rsid w:val="00C120A2"/>
    <w:rsid w:val="00C46DBF"/>
    <w:rsid w:val="00C73FA9"/>
    <w:rsid w:val="00C776E5"/>
    <w:rsid w:val="00C83C8E"/>
    <w:rsid w:val="00CC4212"/>
    <w:rsid w:val="00CE3813"/>
    <w:rsid w:val="00D021DD"/>
    <w:rsid w:val="00D4022E"/>
    <w:rsid w:val="00D6177A"/>
    <w:rsid w:val="00D832C0"/>
    <w:rsid w:val="00D93250"/>
    <w:rsid w:val="00E65A85"/>
    <w:rsid w:val="00E95412"/>
    <w:rsid w:val="00EC242A"/>
    <w:rsid w:val="00ED16F5"/>
    <w:rsid w:val="00EE216A"/>
    <w:rsid w:val="00F17F52"/>
    <w:rsid w:val="00F311CC"/>
    <w:rsid w:val="00F35AE2"/>
    <w:rsid w:val="00F54B3A"/>
    <w:rsid w:val="00F61458"/>
    <w:rsid w:val="00F724C7"/>
    <w:rsid w:val="00F75B87"/>
    <w:rsid w:val="00F96272"/>
    <w:rsid w:val="00FA4C4F"/>
    <w:rsid w:val="00FB3BA0"/>
    <w:rsid w:val="00FC2E7D"/>
    <w:rsid w:val="00FC5F47"/>
    <w:rsid w:val="00FD28E4"/>
    <w:rsid w:val="00FE0DAF"/>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2209</Words>
  <Characters>11929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dcterms:created xsi:type="dcterms:W3CDTF">2025-03-19T18:30:00Z</dcterms:created>
  <dcterms:modified xsi:type="dcterms:W3CDTF">2025-03-19T18:30:00Z</dcterms:modified>
</cp:coreProperties>
</file>