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F6097" w14:textId="041CB793" w:rsidR="00C46DBF" w:rsidRPr="00051D74" w:rsidRDefault="00C46DBF" w:rsidP="00D93250">
      <w:pPr>
        <w:spacing w:after="0" w:line="276" w:lineRule="auto"/>
        <w:jc w:val="center"/>
        <w:rPr>
          <w:b/>
          <w:u w:val="single"/>
        </w:rPr>
      </w:pPr>
      <w:bookmarkStart w:id="0" w:name="_Hlk143527044"/>
      <w:r w:rsidRPr="00051D74">
        <w:rPr>
          <w:b/>
          <w:u w:val="single"/>
        </w:rPr>
        <w:t xml:space="preserve">Parecer Jurídico nº </w:t>
      </w:r>
      <w:r w:rsidR="00DA6E21">
        <w:rPr>
          <w:b/>
          <w:u w:val="single"/>
        </w:rPr>
        <w:t>12</w:t>
      </w:r>
      <w:r w:rsidRPr="00051D74">
        <w:rPr>
          <w:b/>
          <w:u w:val="single"/>
        </w:rPr>
        <w:t>/</w:t>
      </w:r>
      <w:r w:rsidR="00EC242A" w:rsidRPr="00051D74">
        <w:rPr>
          <w:b/>
          <w:u w:val="single"/>
        </w:rPr>
        <w:t>2025</w:t>
      </w:r>
      <w:r w:rsidRPr="00051D74">
        <w:rPr>
          <w:b/>
          <w:u w:val="single"/>
        </w:rPr>
        <w:t xml:space="preserve"> – CMCDM</w:t>
      </w:r>
    </w:p>
    <w:p w14:paraId="41B93C46" w14:textId="77777777" w:rsidR="00C46DBF" w:rsidRPr="00051D74" w:rsidRDefault="00C46DBF" w:rsidP="00D93250">
      <w:pPr>
        <w:spacing w:after="0" w:line="276" w:lineRule="auto"/>
        <w:ind w:firstLine="851"/>
        <w:jc w:val="center"/>
        <w:rPr>
          <w:b/>
          <w:u w:val="single"/>
        </w:rPr>
      </w:pPr>
    </w:p>
    <w:p w14:paraId="30D72C16" w14:textId="6EF773B6" w:rsidR="00C02DDA" w:rsidRPr="00051D74" w:rsidRDefault="00C02DDA" w:rsidP="00C02DDA">
      <w:pPr>
        <w:spacing w:after="0" w:line="276" w:lineRule="auto"/>
        <w:ind w:left="4536"/>
        <w:jc w:val="both"/>
        <w:rPr>
          <w:b/>
        </w:rPr>
      </w:pPr>
      <w:r w:rsidRPr="00051D74">
        <w:rPr>
          <w:b/>
        </w:rPr>
        <w:t>EMENTA: ANÁLISE DE CONSTITUCIONALIDADE, LEGALIDADE E JURIDICIDADE DE PROPOSIÇÃO LEGISLATIVA. OPINA PELO PROSSEGUIMENTO.</w:t>
      </w:r>
    </w:p>
    <w:p w14:paraId="7A4A24D7" w14:textId="14810098" w:rsidR="00C46DBF" w:rsidRPr="00051D74" w:rsidRDefault="00C02DDA" w:rsidP="00D93250">
      <w:pPr>
        <w:spacing w:after="0" w:line="276" w:lineRule="auto"/>
        <w:jc w:val="both"/>
        <w:rPr>
          <w:b/>
        </w:rPr>
      </w:pPr>
      <w:r w:rsidRPr="00051D74">
        <w:rPr>
          <w:b/>
        </w:rPr>
        <w:t>Projeto nº</w:t>
      </w:r>
      <w:r w:rsidR="00C46DBF" w:rsidRPr="00051D74">
        <w:rPr>
          <w:b/>
        </w:rPr>
        <w:t xml:space="preserve">: </w:t>
      </w:r>
      <w:r w:rsidR="00CE3813" w:rsidRPr="00051D74">
        <w:rPr>
          <w:b/>
        </w:rPr>
        <w:t xml:space="preserve"> </w:t>
      </w:r>
      <w:r w:rsidR="00EC242A" w:rsidRPr="00051D74">
        <w:rPr>
          <w:b/>
        </w:rPr>
        <w:t>1.8</w:t>
      </w:r>
      <w:r w:rsidR="00DA6E21">
        <w:rPr>
          <w:b/>
        </w:rPr>
        <w:t>90</w:t>
      </w:r>
      <w:r w:rsidR="00EC242A" w:rsidRPr="00051D74">
        <w:rPr>
          <w:b/>
        </w:rPr>
        <w:t>/2025</w:t>
      </w:r>
    </w:p>
    <w:p w14:paraId="09743D07" w14:textId="5E416636" w:rsidR="00C46DBF" w:rsidRPr="00051D74" w:rsidRDefault="00C46DBF" w:rsidP="00D93250">
      <w:pPr>
        <w:spacing w:after="0" w:line="276" w:lineRule="auto"/>
        <w:jc w:val="both"/>
        <w:rPr>
          <w:b/>
        </w:rPr>
      </w:pPr>
      <w:r w:rsidRPr="00051D74">
        <w:rPr>
          <w:b/>
        </w:rPr>
        <w:t xml:space="preserve">Autoria: </w:t>
      </w:r>
      <w:r w:rsidR="00CE3813" w:rsidRPr="00051D74">
        <w:rPr>
          <w:b/>
        </w:rPr>
        <w:t xml:space="preserve"> </w:t>
      </w:r>
      <w:r w:rsidR="00EC242A" w:rsidRPr="00051D74">
        <w:rPr>
          <w:b/>
        </w:rPr>
        <w:t xml:space="preserve">Vereadora Priscila </w:t>
      </w:r>
      <w:proofErr w:type="spellStart"/>
      <w:r w:rsidR="00EC242A" w:rsidRPr="00051D74">
        <w:rPr>
          <w:b/>
        </w:rPr>
        <w:t>Piassi</w:t>
      </w:r>
      <w:proofErr w:type="spellEnd"/>
      <w:r w:rsidR="00EC242A" w:rsidRPr="00051D74">
        <w:rPr>
          <w:b/>
        </w:rPr>
        <w:t xml:space="preserve"> Borges</w:t>
      </w:r>
    </w:p>
    <w:p w14:paraId="4B55DED4" w14:textId="07522FE1" w:rsidR="00C46DBF" w:rsidRPr="00051D74" w:rsidRDefault="00C46DBF" w:rsidP="00D93250">
      <w:pPr>
        <w:spacing w:after="0" w:line="276" w:lineRule="auto"/>
        <w:jc w:val="both"/>
        <w:rPr>
          <w:b/>
        </w:rPr>
      </w:pPr>
      <w:r w:rsidRPr="00051D74">
        <w:rPr>
          <w:b/>
        </w:rPr>
        <w:t xml:space="preserve">Ementa: </w:t>
      </w:r>
      <w:r w:rsidR="00CE3813" w:rsidRPr="00051D74">
        <w:rPr>
          <w:b/>
        </w:rPr>
        <w:t xml:space="preserve"> </w:t>
      </w:r>
      <w:r w:rsidR="00DA6E21" w:rsidRPr="00DA6E21">
        <w:rPr>
          <w:b/>
        </w:rPr>
        <w:t>Dispõe sobre diretrizes para o controle da frota de veículos do Município de Carmo da Mata/MG.</w:t>
      </w:r>
    </w:p>
    <w:p w14:paraId="47A3F1AB" w14:textId="77777777" w:rsidR="00C46DBF" w:rsidRPr="00051D74" w:rsidRDefault="00C46DBF" w:rsidP="00D93250">
      <w:pPr>
        <w:spacing w:after="0" w:line="276" w:lineRule="auto"/>
        <w:jc w:val="both"/>
        <w:rPr>
          <w:b/>
        </w:rPr>
      </w:pPr>
    </w:p>
    <w:p w14:paraId="777B151E" w14:textId="77777777" w:rsidR="00C46DBF" w:rsidRPr="00051D74" w:rsidRDefault="00C46DBF" w:rsidP="00D93250">
      <w:pPr>
        <w:spacing w:after="0" w:line="276" w:lineRule="auto"/>
        <w:rPr>
          <w:lang w:eastAsia="en-US"/>
        </w:rPr>
      </w:pPr>
      <w:r w:rsidRPr="00051D74">
        <w:rPr>
          <w:b/>
          <w:lang w:eastAsia="en-US"/>
        </w:rPr>
        <w:t>I – DO ÂMBITO DE ATRIBUIÇÃO DO ASSESSORAMENTO JURÍDICO</w:t>
      </w:r>
    </w:p>
    <w:p w14:paraId="47E62499" w14:textId="135645A8" w:rsidR="00C46DBF" w:rsidRPr="00051D74" w:rsidRDefault="00C46DBF" w:rsidP="00D93250">
      <w:pPr>
        <w:spacing w:after="0" w:line="276" w:lineRule="auto"/>
        <w:ind w:firstLine="851"/>
        <w:jc w:val="both"/>
        <w:rPr>
          <w:lang w:eastAsia="en-US"/>
        </w:rPr>
      </w:pPr>
      <w:r w:rsidRPr="00051D74">
        <w:rPr>
          <w:lang w:eastAsia="en-US"/>
        </w:rPr>
        <w:t xml:space="preserve">Preliminarmente à análise da minuta, esta Procuradoria </w:t>
      </w:r>
      <w:r w:rsidR="00CE3813" w:rsidRPr="00051D74">
        <w:rPr>
          <w:lang w:eastAsia="en-US"/>
        </w:rPr>
        <w:t>Legislativa</w:t>
      </w:r>
      <w:r w:rsidRPr="00051D74">
        <w:rPr>
          <w:lang w:eastAsia="en-US"/>
        </w:rPr>
        <w:t xml:space="preserve"> esclarece que a presente manifestação dar-se-á sob o ponto de vista estritamente jurídico, desbordando do objetivo do presente Parecer a análise do mérito </w:t>
      </w:r>
      <w:r w:rsidR="00CE3813" w:rsidRPr="00051D74">
        <w:rPr>
          <w:lang w:eastAsia="en-US"/>
        </w:rPr>
        <w:t>legislativo e/ou administrativo</w:t>
      </w:r>
      <w:r w:rsidRPr="00051D74">
        <w:rPr>
          <w:lang w:eastAsia="en-US"/>
        </w:rPr>
        <w:t xml:space="preserve">, notadamente quanto ao juízo </w:t>
      </w:r>
      <w:r w:rsidR="00CE3813" w:rsidRPr="00051D74">
        <w:rPr>
          <w:lang w:eastAsia="en-US"/>
        </w:rPr>
        <w:t>dos parlamentares a respeito de seus respectivos votos e ao juízo do gestor</w:t>
      </w:r>
      <w:r w:rsidRPr="00051D74">
        <w:rPr>
          <w:lang w:eastAsia="en-US"/>
        </w:rPr>
        <w:t xml:space="preserve"> a respeito da oportunidade e conveniência da prática de atos à luz do interesse público. </w:t>
      </w:r>
    </w:p>
    <w:p w14:paraId="6316CF6E" w14:textId="378CFE2D" w:rsidR="00C46DBF" w:rsidRPr="00051D74" w:rsidRDefault="00C46DBF" w:rsidP="00D93250">
      <w:pPr>
        <w:spacing w:after="0" w:line="276" w:lineRule="auto"/>
        <w:ind w:firstLine="851"/>
        <w:jc w:val="both"/>
      </w:pPr>
      <w:r w:rsidRPr="00051D74">
        <w:t>A definição do escopo da análise pel</w:t>
      </w:r>
      <w:r w:rsidR="00CE3813" w:rsidRPr="00051D74">
        <w:t xml:space="preserve">a Advocacia Legislativa </w:t>
      </w:r>
      <w:r w:rsidRPr="00051D74">
        <w:t>é objeto de orientação no âmbito deste órgão, conforme Anexo IV da Lei Complementar Municipal nº 65 de 12 de dezembro de 2012, alterada pela Lei Complementar Municipal nº 97 de 08 de janeiro de 2022, abaixo transcrito:</w:t>
      </w:r>
    </w:p>
    <w:p w14:paraId="7D20A498" w14:textId="77777777" w:rsidR="00C46DBF" w:rsidRPr="00051D74" w:rsidRDefault="00C46DBF" w:rsidP="00D93250">
      <w:pPr>
        <w:numPr>
          <w:ilvl w:val="0"/>
          <w:numId w:val="1"/>
        </w:numPr>
        <w:spacing w:after="0" w:line="276" w:lineRule="auto"/>
        <w:ind w:left="2268"/>
        <w:jc w:val="both"/>
        <w:rPr>
          <w:i/>
        </w:rPr>
      </w:pPr>
      <w:r w:rsidRPr="00051D74">
        <w:rPr>
          <w:i/>
        </w:rPr>
        <w:t>Manifestar ou opinar por meio de pareceres escritos sobre a interpretação de textos legais e projetos de leis e demais atos normativos;</w:t>
      </w:r>
    </w:p>
    <w:p w14:paraId="6857622A" w14:textId="77777777" w:rsidR="00C46DBF" w:rsidRPr="00051D74" w:rsidRDefault="00C46DBF" w:rsidP="00D93250">
      <w:pPr>
        <w:numPr>
          <w:ilvl w:val="0"/>
          <w:numId w:val="1"/>
        </w:numPr>
        <w:spacing w:after="0" w:line="276" w:lineRule="auto"/>
        <w:ind w:left="2268"/>
        <w:jc w:val="both"/>
        <w:rPr>
          <w:i/>
        </w:rPr>
      </w:pPr>
      <w:r w:rsidRPr="00051D74">
        <w:rPr>
          <w:i/>
        </w:rPr>
        <w:t>Emitir pareceres sobre questões jurídicas e legais e manifestar-se sobre a constitucionalidade de todos os projetos de leis apresentados via parecer;</w:t>
      </w:r>
    </w:p>
    <w:p w14:paraId="0F43DCE6" w14:textId="77777777" w:rsidR="00CE3813" w:rsidRPr="00051D74" w:rsidRDefault="00CE3813" w:rsidP="00D93250">
      <w:pPr>
        <w:spacing w:after="0" w:line="276" w:lineRule="auto"/>
        <w:ind w:firstLine="851"/>
        <w:jc w:val="both"/>
        <w:rPr>
          <w:lang w:eastAsia="en-US"/>
        </w:rPr>
      </w:pPr>
    </w:p>
    <w:p w14:paraId="206D00DA" w14:textId="36FFD2B9" w:rsidR="00C46DBF" w:rsidRPr="00051D74" w:rsidRDefault="00C46DBF" w:rsidP="00D93250">
      <w:pPr>
        <w:spacing w:after="0" w:line="276" w:lineRule="auto"/>
        <w:ind w:firstLine="851"/>
        <w:jc w:val="both"/>
        <w:rPr>
          <w:lang w:eastAsia="en-US"/>
        </w:rPr>
      </w:pPr>
      <w:r w:rsidRPr="00051D74">
        <w:rPr>
          <w:lang w:eastAsia="en-US"/>
        </w:rPr>
        <w:t xml:space="preserve">Por fim, esclarece-se que a presente manifestação se limitará aos aspectos jurídicos, vez </w:t>
      </w:r>
      <w:r w:rsidRPr="00051D74">
        <w:rPr>
          <w:b/>
          <w:u w:val="single"/>
          <w:lang w:eastAsia="en-US"/>
        </w:rPr>
        <w:t>que não se encontra no âmbito de atribuição desta Procuradoria Legislativa avaliar questões técnicas e operacionais</w:t>
      </w:r>
      <w:r w:rsidRPr="00051D74">
        <w:rPr>
          <w:lang w:eastAsia="en-US"/>
        </w:rPr>
        <w:t>, tendo a manifestação amparo na presunção de veracidade das informações e justificativas prestadas pelos agentes públicos envolvidos, no exercício das respectivas competências institucionais.</w:t>
      </w:r>
    </w:p>
    <w:p w14:paraId="10C66D49" w14:textId="77777777" w:rsidR="00C46DBF" w:rsidRPr="00051D74" w:rsidRDefault="00C46DBF" w:rsidP="00D93250">
      <w:pPr>
        <w:pStyle w:val="Default"/>
        <w:spacing w:line="276" w:lineRule="auto"/>
        <w:jc w:val="both"/>
        <w:rPr>
          <w:b/>
          <w:bCs/>
          <w:color w:val="auto"/>
          <w:sz w:val="22"/>
          <w:szCs w:val="22"/>
        </w:rPr>
      </w:pPr>
    </w:p>
    <w:p w14:paraId="40A8B437" w14:textId="22E9F054" w:rsidR="00395040" w:rsidRPr="00051D74" w:rsidRDefault="00BD7E03" w:rsidP="00D93250">
      <w:pPr>
        <w:pStyle w:val="Default"/>
        <w:spacing w:line="276" w:lineRule="auto"/>
        <w:jc w:val="both"/>
        <w:rPr>
          <w:b/>
          <w:bCs/>
          <w:color w:val="auto"/>
          <w:sz w:val="22"/>
          <w:szCs w:val="22"/>
        </w:rPr>
      </w:pPr>
      <w:r w:rsidRPr="00051D74">
        <w:rPr>
          <w:b/>
          <w:bCs/>
          <w:color w:val="auto"/>
          <w:sz w:val="22"/>
          <w:szCs w:val="22"/>
        </w:rPr>
        <w:t>II –</w:t>
      </w:r>
      <w:r w:rsidR="00CE3813" w:rsidRPr="00051D74">
        <w:rPr>
          <w:b/>
          <w:bCs/>
          <w:color w:val="auto"/>
          <w:sz w:val="22"/>
          <w:szCs w:val="22"/>
        </w:rPr>
        <w:t xml:space="preserve"> </w:t>
      </w:r>
      <w:r w:rsidR="00395040" w:rsidRPr="00051D74">
        <w:rPr>
          <w:b/>
          <w:bCs/>
          <w:color w:val="auto"/>
          <w:sz w:val="22"/>
          <w:szCs w:val="22"/>
        </w:rPr>
        <w:t>DO RELATÓRIO</w:t>
      </w:r>
    </w:p>
    <w:p w14:paraId="31B2AC4A" w14:textId="3365103C" w:rsidR="00395040" w:rsidRPr="00051D74" w:rsidRDefault="00395040" w:rsidP="00395040">
      <w:pPr>
        <w:pStyle w:val="Default"/>
        <w:spacing w:line="276" w:lineRule="auto"/>
        <w:ind w:firstLine="851"/>
        <w:jc w:val="both"/>
        <w:rPr>
          <w:color w:val="auto"/>
          <w:sz w:val="22"/>
          <w:szCs w:val="22"/>
        </w:rPr>
      </w:pPr>
      <w:r w:rsidRPr="00051D74">
        <w:rPr>
          <w:color w:val="auto"/>
          <w:sz w:val="22"/>
          <w:szCs w:val="22"/>
        </w:rPr>
        <w:t xml:space="preserve">Trata-se de análise e manifestação </w:t>
      </w:r>
      <w:r w:rsidR="00037A51" w:rsidRPr="00051D74">
        <w:rPr>
          <w:color w:val="auto"/>
          <w:sz w:val="22"/>
          <w:szCs w:val="22"/>
        </w:rPr>
        <w:t xml:space="preserve">acerca da legalidade, constitucionalidade e juridicidade </w:t>
      </w:r>
      <w:r w:rsidRPr="00051D74">
        <w:rPr>
          <w:color w:val="auto"/>
          <w:sz w:val="22"/>
          <w:szCs w:val="22"/>
        </w:rPr>
        <w:t xml:space="preserve">do projeto de </w:t>
      </w:r>
      <w:r w:rsidR="00EC242A" w:rsidRPr="00051D74">
        <w:rPr>
          <w:color w:val="auto"/>
          <w:sz w:val="22"/>
          <w:szCs w:val="22"/>
        </w:rPr>
        <w:t>lei</w:t>
      </w:r>
      <w:r w:rsidRPr="00051D74">
        <w:rPr>
          <w:color w:val="auto"/>
          <w:sz w:val="22"/>
          <w:szCs w:val="22"/>
        </w:rPr>
        <w:t xml:space="preserve"> em epígrafe que, em síntese, </w:t>
      </w:r>
      <w:r w:rsidR="00906083">
        <w:rPr>
          <w:color w:val="auto"/>
          <w:sz w:val="22"/>
          <w:szCs w:val="22"/>
        </w:rPr>
        <w:t>estabelece diretrizes para que seja feito controle da frota de veículos utilizados pelo Município, especialmente no que concerne à garantia da conservação desses bens e seu estado seguro de utilização</w:t>
      </w:r>
      <w:r w:rsidR="00EC242A" w:rsidRPr="00051D74">
        <w:rPr>
          <w:color w:val="auto"/>
          <w:sz w:val="22"/>
          <w:szCs w:val="22"/>
        </w:rPr>
        <w:t xml:space="preserve">. </w:t>
      </w:r>
    </w:p>
    <w:p w14:paraId="230B0F4A" w14:textId="2445B6F8" w:rsidR="00395040" w:rsidRPr="00051D74" w:rsidRDefault="00395040" w:rsidP="00395040">
      <w:pPr>
        <w:pStyle w:val="Default"/>
        <w:spacing w:line="276" w:lineRule="auto"/>
        <w:ind w:firstLine="851"/>
        <w:jc w:val="both"/>
        <w:rPr>
          <w:color w:val="auto"/>
          <w:sz w:val="22"/>
          <w:szCs w:val="22"/>
        </w:rPr>
      </w:pPr>
      <w:r w:rsidRPr="00051D74">
        <w:rPr>
          <w:color w:val="auto"/>
          <w:sz w:val="22"/>
          <w:szCs w:val="22"/>
        </w:rPr>
        <w:t>É o breve relato dos fatos.</w:t>
      </w:r>
    </w:p>
    <w:p w14:paraId="3FA66A93" w14:textId="77777777" w:rsidR="00395040" w:rsidRPr="00051D74" w:rsidRDefault="00395040" w:rsidP="00D93250">
      <w:pPr>
        <w:pStyle w:val="Default"/>
        <w:spacing w:line="276" w:lineRule="auto"/>
        <w:jc w:val="both"/>
        <w:rPr>
          <w:b/>
          <w:bCs/>
          <w:color w:val="auto"/>
          <w:sz w:val="22"/>
          <w:szCs w:val="22"/>
        </w:rPr>
      </w:pPr>
    </w:p>
    <w:p w14:paraId="0F04A6C0" w14:textId="3BF5E574" w:rsidR="00CE3813" w:rsidRPr="00051D74" w:rsidRDefault="00395040" w:rsidP="00D93250">
      <w:pPr>
        <w:pStyle w:val="Default"/>
        <w:spacing w:line="276" w:lineRule="auto"/>
        <w:jc w:val="both"/>
        <w:rPr>
          <w:b/>
          <w:bCs/>
          <w:color w:val="auto"/>
          <w:sz w:val="22"/>
          <w:szCs w:val="22"/>
        </w:rPr>
      </w:pPr>
      <w:r w:rsidRPr="00051D74">
        <w:rPr>
          <w:b/>
          <w:bCs/>
          <w:color w:val="auto"/>
          <w:sz w:val="22"/>
          <w:szCs w:val="22"/>
        </w:rPr>
        <w:lastRenderedPageBreak/>
        <w:t xml:space="preserve">III – </w:t>
      </w:r>
      <w:r w:rsidR="00CE3813" w:rsidRPr="00051D74">
        <w:rPr>
          <w:b/>
          <w:bCs/>
          <w:color w:val="auto"/>
          <w:sz w:val="22"/>
          <w:szCs w:val="22"/>
        </w:rPr>
        <w:t>DA ANÁLISE JURÍDICA</w:t>
      </w:r>
      <w:r w:rsidR="00BD7E03" w:rsidRPr="00051D74">
        <w:rPr>
          <w:b/>
          <w:bCs/>
          <w:color w:val="auto"/>
          <w:sz w:val="22"/>
          <w:szCs w:val="22"/>
        </w:rPr>
        <w:t xml:space="preserve"> </w:t>
      </w:r>
    </w:p>
    <w:p w14:paraId="6A45A447" w14:textId="77777777" w:rsidR="00CE3813" w:rsidRPr="00051D74" w:rsidRDefault="00CE3813" w:rsidP="00D93250">
      <w:pPr>
        <w:pStyle w:val="Default"/>
        <w:spacing w:line="276" w:lineRule="auto"/>
        <w:jc w:val="both"/>
        <w:rPr>
          <w:b/>
          <w:bCs/>
          <w:color w:val="auto"/>
          <w:sz w:val="22"/>
          <w:szCs w:val="22"/>
        </w:rPr>
      </w:pPr>
    </w:p>
    <w:p w14:paraId="2CA8A538" w14:textId="6B705B54" w:rsidR="00BD5812" w:rsidRPr="00051D74" w:rsidRDefault="00CE3813" w:rsidP="002D3D3B">
      <w:pPr>
        <w:pStyle w:val="Default"/>
        <w:spacing w:line="276" w:lineRule="auto"/>
        <w:jc w:val="both"/>
        <w:rPr>
          <w:b/>
          <w:bCs/>
          <w:color w:val="auto"/>
          <w:sz w:val="22"/>
          <w:szCs w:val="22"/>
        </w:rPr>
      </w:pPr>
      <w:r w:rsidRPr="00051D74">
        <w:rPr>
          <w:b/>
          <w:bCs/>
          <w:color w:val="auto"/>
          <w:sz w:val="22"/>
          <w:szCs w:val="22"/>
        </w:rPr>
        <w:t xml:space="preserve">II.I </w:t>
      </w:r>
      <w:r w:rsidR="00BD7E03" w:rsidRPr="00051D74">
        <w:rPr>
          <w:b/>
          <w:bCs/>
          <w:color w:val="auto"/>
          <w:sz w:val="22"/>
          <w:szCs w:val="22"/>
        </w:rPr>
        <w:t>D</w:t>
      </w:r>
      <w:r w:rsidR="002D3D3B" w:rsidRPr="00051D74">
        <w:rPr>
          <w:b/>
          <w:bCs/>
          <w:color w:val="auto"/>
          <w:sz w:val="22"/>
          <w:szCs w:val="22"/>
        </w:rPr>
        <w:t>OS ASPECTOS FORMAIS</w:t>
      </w:r>
    </w:p>
    <w:p w14:paraId="17E0EE35" w14:textId="77777777" w:rsidR="000C6F57" w:rsidRPr="00051D74" w:rsidRDefault="000C6F57" w:rsidP="000C6F57">
      <w:pPr>
        <w:pStyle w:val="Default"/>
        <w:spacing w:line="276" w:lineRule="auto"/>
        <w:ind w:firstLine="1134"/>
        <w:jc w:val="both"/>
        <w:rPr>
          <w:sz w:val="22"/>
          <w:szCs w:val="22"/>
        </w:rPr>
      </w:pPr>
      <w:r w:rsidRPr="00051D74">
        <w:rPr>
          <w:sz w:val="22"/>
          <w:szCs w:val="22"/>
        </w:rPr>
        <w:t xml:space="preserve">Os aspectos formais da proposição do processo legislativo levam em conta as regras e procedimentos previstos na Constituição da República, que são de reprodução obrigatória pelos demais entes, e, quanto às especificidades locais, também as regras e procedimentos previstos na Lei Orgânica e no Regimento Interno para a elaboração da norma. </w:t>
      </w:r>
    </w:p>
    <w:p w14:paraId="1E3CEFD1" w14:textId="77777777" w:rsidR="002D3D3B" w:rsidRPr="00051D74" w:rsidRDefault="002D3D3B" w:rsidP="00BD5812">
      <w:pPr>
        <w:pStyle w:val="Default"/>
        <w:spacing w:line="276" w:lineRule="auto"/>
        <w:ind w:firstLine="1134"/>
        <w:jc w:val="both"/>
        <w:rPr>
          <w:b/>
          <w:bCs/>
          <w:sz w:val="22"/>
          <w:szCs w:val="22"/>
        </w:rPr>
      </w:pPr>
    </w:p>
    <w:p w14:paraId="2CAE53F8" w14:textId="460A8FD6" w:rsidR="002D3D3B" w:rsidRPr="00051D74" w:rsidRDefault="002D3D3B" w:rsidP="00103581">
      <w:pPr>
        <w:pStyle w:val="Default"/>
        <w:spacing w:line="276" w:lineRule="auto"/>
        <w:ind w:firstLine="709"/>
        <w:jc w:val="both"/>
        <w:rPr>
          <w:b/>
          <w:bCs/>
          <w:sz w:val="22"/>
          <w:szCs w:val="22"/>
        </w:rPr>
      </w:pPr>
      <w:r w:rsidRPr="00051D74">
        <w:rPr>
          <w:b/>
          <w:bCs/>
          <w:sz w:val="22"/>
          <w:szCs w:val="22"/>
        </w:rPr>
        <w:t xml:space="preserve">a) Iniciativa de propositura </w:t>
      </w:r>
    </w:p>
    <w:p w14:paraId="3FD9B3B9" w14:textId="77777777" w:rsidR="000C6F57" w:rsidRPr="00051D74" w:rsidRDefault="000C6F57" w:rsidP="000C6F57">
      <w:pPr>
        <w:pStyle w:val="Default"/>
        <w:spacing w:line="276" w:lineRule="auto"/>
        <w:ind w:firstLine="1134"/>
        <w:jc w:val="both"/>
        <w:rPr>
          <w:sz w:val="22"/>
          <w:szCs w:val="22"/>
        </w:rPr>
      </w:pPr>
      <w:r w:rsidRPr="00051D74">
        <w:rPr>
          <w:sz w:val="22"/>
          <w:szCs w:val="22"/>
        </w:rPr>
        <w:t>Considera-se, conforme entendimento do Supremo Tribunal Federal, que “a verificação da inconstitucionalidade formal antecede logicamente e, se afirmada, a rigor prejudica a da inconstitucionalidade material” (ADI 1.434, voto do rel. min. Sepúlveda Pertence, j. 10-11-1999, P, </w:t>
      </w:r>
      <w:r w:rsidRPr="00051D74">
        <w:rPr>
          <w:i/>
          <w:iCs/>
          <w:sz w:val="22"/>
          <w:szCs w:val="22"/>
        </w:rPr>
        <w:t>DJ</w:t>
      </w:r>
      <w:r w:rsidRPr="00051D74">
        <w:rPr>
          <w:sz w:val="22"/>
          <w:szCs w:val="22"/>
        </w:rPr>
        <w:t> de 25-2-2000).</w:t>
      </w:r>
    </w:p>
    <w:p w14:paraId="3A82BD76" w14:textId="51BD5D57" w:rsidR="007B770E" w:rsidRPr="00051D74" w:rsidRDefault="007B770E" w:rsidP="00BD5812">
      <w:pPr>
        <w:pStyle w:val="Default"/>
        <w:spacing w:line="276" w:lineRule="auto"/>
        <w:ind w:firstLine="1134"/>
        <w:jc w:val="both"/>
        <w:rPr>
          <w:sz w:val="22"/>
          <w:szCs w:val="22"/>
        </w:rPr>
      </w:pPr>
      <w:r w:rsidRPr="00051D74">
        <w:rPr>
          <w:sz w:val="22"/>
          <w:szCs w:val="22"/>
        </w:rPr>
        <w:t xml:space="preserve">Nesse sentido, </w:t>
      </w:r>
      <w:r w:rsidR="00BD5812" w:rsidRPr="00051D74">
        <w:rPr>
          <w:sz w:val="22"/>
          <w:szCs w:val="22"/>
        </w:rPr>
        <w:t>é importante observar</w:t>
      </w:r>
      <w:r w:rsidR="003F25DB" w:rsidRPr="00051D74">
        <w:rPr>
          <w:sz w:val="22"/>
          <w:szCs w:val="22"/>
        </w:rPr>
        <w:t>,</w:t>
      </w:r>
      <w:r w:rsidR="00BD5812" w:rsidRPr="00051D74">
        <w:rPr>
          <w:sz w:val="22"/>
          <w:szCs w:val="22"/>
        </w:rPr>
        <w:t xml:space="preserve"> </w:t>
      </w:r>
      <w:r w:rsidR="003F25DB" w:rsidRPr="00051D74">
        <w:rPr>
          <w:sz w:val="22"/>
          <w:szCs w:val="22"/>
        </w:rPr>
        <w:t xml:space="preserve">primeiramente, </w:t>
      </w:r>
      <w:r w:rsidR="00BD5812" w:rsidRPr="00051D74">
        <w:rPr>
          <w:sz w:val="22"/>
          <w:szCs w:val="22"/>
        </w:rPr>
        <w:t xml:space="preserve">se a </w:t>
      </w:r>
      <w:r w:rsidRPr="00051D74">
        <w:rPr>
          <w:sz w:val="22"/>
          <w:szCs w:val="22"/>
        </w:rPr>
        <w:t>pessoa ou órgão que propôs o projeto aqui analisado está autorizado a fazê-lo, ou se foi violada alguma d</w:t>
      </w:r>
      <w:r w:rsidR="00BD5812" w:rsidRPr="00051D74">
        <w:rPr>
          <w:sz w:val="22"/>
          <w:szCs w:val="22"/>
        </w:rPr>
        <w:t xml:space="preserve">as regras rígidas da reserva de iniciativa para a proposição. </w:t>
      </w:r>
    </w:p>
    <w:p w14:paraId="417446B6" w14:textId="77777777" w:rsidR="00BD5812" w:rsidRPr="00051D74" w:rsidRDefault="00BD5812" w:rsidP="00BD5812">
      <w:pPr>
        <w:pStyle w:val="Default"/>
        <w:spacing w:line="276" w:lineRule="auto"/>
        <w:ind w:firstLine="1134"/>
        <w:jc w:val="both"/>
        <w:rPr>
          <w:sz w:val="22"/>
          <w:szCs w:val="22"/>
        </w:rPr>
      </w:pPr>
    </w:p>
    <w:p w14:paraId="26661448" w14:textId="77777777" w:rsidR="00BD5812" w:rsidRPr="00051D74" w:rsidRDefault="00BD5812" w:rsidP="00BD5812">
      <w:pPr>
        <w:pStyle w:val="Default"/>
        <w:spacing w:line="276" w:lineRule="auto"/>
        <w:ind w:firstLine="1134"/>
        <w:jc w:val="both"/>
        <w:rPr>
          <w:color w:val="auto"/>
          <w:sz w:val="22"/>
          <w:szCs w:val="22"/>
        </w:rPr>
      </w:pPr>
      <w:r w:rsidRPr="00051D74">
        <w:rPr>
          <w:color w:val="auto"/>
          <w:sz w:val="22"/>
          <w:szCs w:val="22"/>
        </w:rPr>
        <w:t>Com relação à competência para iniciar o processo legislativo, já entendeu o Supremo Tribunal Federal que o rol das matérias reservadas à iniciativa do chefe do Poder Executivo deve ser interpretado restritivamente (Tema 917):</w:t>
      </w:r>
    </w:p>
    <w:p w14:paraId="3524D231" w14:textId="77777777" w:rsidR="00BD5812" w:rsidRPr="00051D74" w:rsidRDefault="00BD5812" w:rsidP="00BD5812">
      <w:pPr>
        <w:pStyle w:val="Default"/>
        <w:spacing w:after="240"/>
        <w:ind w:left="2268"/>
        <w:jc w:val="both"/>
        <w:rPr>
          <w:i/>
          <w:iCs/>
          <w:color w:val="auto"/>
          <w:sz w:val="22"/>
          <w:szCs w:val="22"/>
        </w:rPr>
      </w:pPr>
      <w:r w:rsidRPr="00051D74">
        <w:rPr>
          <w:i/>
          <w:iCs/>
          <w:color w:val="auto"/>
          <w:sz w:val="22"/>
          <w:szCs w:val="22"/>
        </w:rPr>
        <w:t xml:space="preserve">“Não usurpa competência privativa do Chefe do Poder Executivo lei que, embora crie despesa para a Administração, não trata da sua estrutura ou da atribuição de seus órgãos nem do regime jurídico de servidores públicos (art. 61, § 1º, II, "a", "c" e "e", da Constituição Federal)”. </w:t>
      </w:r>
    </w:p>
    <w:p w14:paraId="3927EA6B" w14:textId="5D2FB595" w:rsidR="00FA4C4F" w:rsidRDefault="00EC242A" w:rsidP="00906083">
      <w:pPr>
        <w:pStyle w:val="Default"/>
        <w:spacing w:line="276" w:lineRule="auto"/>
        <w:ind w:firstLine="1134"/>
        <w:jc w:val="both"/>
        <w:rPr>
          <w:color w:val="auto"/>
          <w:sz w:val="22"/>
          <w:szCs w:val="22"/>
        </w:rPr>
      </w:pPr>
      <w:r w:rsidRPr="00051D74">
        <w:rPr>
          <w:color w:val="auto"/>
          <w:sz w:val="22"/>
          <w:szCs w:val="22"/>
        </w:rPr>
        <w:t xml:space="preserve">O projeto analisado é </w:t>
      </w:r>
      <w:r w:rsidRPr="00051D74">
        <w:rPr>
          <w:color w:val="auto"/>
          <w:sz w:val="22"/>
          <w:szCs w:val="22"/>
        </w:rPr>
        <w:t>de iniciativa parlamentar</w:t>
      </w:r>
      <w:r w:rsidRPr="00051D74">
        <w:rPr>
          <w:color w:val="auto"/>
          <w:sz w:val="22"/>
          <w:szCs w:val="22"/>
        </w:rPr>
        <w:t xml:space="preserve"> e</w:t>
      </w:r>
      <w:r w:rsidR="00C120A2" w:rsidRPr="00051D74">
        <w:rPr>
          <w:color w:val="auto"/>
          <w:sz w:val="22"/>
          <w:szCs w:val="22"/>
        </w:rPr>
        <w:t>, salvo melhor juízo,</w:t>
      </w:r>
      <w:r w:rsidRPr="00051D74">
        <w:rPr>
          <w:color w:val="auto"/>
          <w:sz w:val="22"/>
          <w:szCs w:val="22"/>
        </w:rPr>
        <w:t xml:space="preserve"> encontra respaldo na autonomia dos vereadores para legislar sobre assuntos de interesse local</w:t>
      </w:r>
      <w:r w:rsidRPr="00051D74">
        <w:rPr>
          <w:color w:val="auto"/>
          <w:sz w:val="22"/>
          <w:szCs w:val="22"/>
        </w:rPr>
        <w:t xml:space="preserve">. </w:t>
      </w:r>
      <w:r w:rsidR="00906083" w:rsidRPr="00906083">
        <w:rPr>
          <w:color w:val="auto"/>
          <w:sz w:val="22"/>
          <w:szCs w:val="22"/>
        </w:rPr>
        <w:t>No caso em análise, o projeto não cria nova estrutura administrativa, mas estabelece diretrizes para o controle da frota, delegando ao Executivo a implementação por meio da adoção de ferramentas tecnológicas, sem, contudo, interferir na estrutura ou na organização dos órgãos públicos. Assim, à luz dos precedentes, o projeto não afronta a competência privativa do Executivo.</w:t>
      </w:r>
    </w:p>
    <w:p w14:paraId="2823C870" w14:textId="21DC952D" w:rsidR="00906083" w:rsidRPr="00051D74" w:rsidRDefault="00906083" w:rsidP="00906083">
      <w:pPr>
        <w:pStyle w:val="Default"/>
        <w:spacing w:line="276" w:lineRule="auto"/>
        <w:ind w:firstLine="1134"/>
        <w:jc w:val="both"/>
        <w:rPr>
          <w:color w:val="auto"/>
          <w:sz w:val="22"/>
          <w:szCs w:val="22"/>
        </w:rPr>
      </w:pPr>
      <w:r>
        <w:rPr>
          <w:color w:val="auto"/>
          <w:sz w:val="22"/>
          <w:szCs w:val="22"/>
        </w:rPr>
        <w:t xml:space="preserve">Ressalte-se haver entendimento jurisprudencial atual no sentido de que </w:t>
      </w:r>
      <w:r w:rsidRPr="00906083">
        <w:rPr>
          <w:color w:val="auto"/>
          <w:sz w:val="22"/>
          <w:szCs w:val="22"/>
        </w:rPr>
        <w:t>a fixação de diretrizes, por si só, não configura a criação de novos órgãos ou a redistribuição de competências administrativas</w:t>
      </w:r>
      <w:r>
        <w:rPr>
          <w:color w:val="auto"/>
          <w:sz w:val="22"/>
          <w:szCs w:val="22"/>
        </w:rPr>
        <w:t xml:space="preserve">. Portanto, </w:t>
      </w:r>
      <w:r w:rsidRPr="00906083">
        <w:rPr>
          <w:color w:val="auto"/>
          <w:sz w:val="22"/>
          <w:szCs w:val="22"/>
        </w:rPr>
        <w:t>não se confundem com a matéria de organização administrativa, cuja iniciativa é privativa do Chefe do Executivo.</w:t>
      </w:r>
    </w:p>
    <w:p w14:paraId="4CF9F24E" w14:textId="77777777" w:rsidR="00BD5812" w:rsidRPr="00051D74" w:rsidRDefault="00BD5812" w:rsidP="00BD5812">
      <w:pPr>
        <w:pStyle w:val="Default"/>
        <w:spacing w:line="276" w:lineRule="auto"/>
        <w:ind w:firstLine="1134"/>
        <w:jc w:val="both"/>
        <w:rPr>
          <w:color w:val="FF0000"/>
          <w:sz w:val="22"/>
          <w:szCs w:val="22"/>
        </w:rPr>
      </w:pPr>
    </w:p>
    <w:p w14:paraId="0FB75FD2" w14:textId="1EBEC074" w:rsidR="00103581" w:rsidRPr="00051D74" w:rsidRDefault="00103581" w:rsidP="00103581">
      <w:pPr>
        <w:pStyle w:val="Default"/>
        <w:spacing w:line="276" w:lineRule="auto"/>
        <w:ind w:firstLine="708"/>
        <w:jc w:val="both"/>
        <w:rPr>
          <w:b/>
          <w:bCs/>
          <w:color w:val="auto"/>
          <w:sz w:val="22"/>
          <w:szCs w:val="22"/>
        </w:rPr>
      </w:pPr>
      <w:r w:rsidRPr="00051D74">
        <w:rPr>
          <w:b/>
          <w:bCs/>
          <w:color w:val="auto"/>
          <w:sz w:val="22"/>
          <w:szCs w:val="22"/>
        </w:rPr>
        <w:t xml:space="preserve">b) Tipo de proposição </w:t>
      </w:r>
      <w:r w:rsidR="001F7468" w:rsidRPr="00051D74">
        <w:rPr>
          <w:b/>
          <w:bCs/>
          <w:color w:val="auto"/>
          <w:sz w:val="22"/>
          <w:szCs w:val="22"/>
        </w:rPr>
        <w:t>e quórum de aprovação</w:t>
      </w:r>
    </w:p>
    <w:p w14:paraId="614BC5DE" w14:textId="769D755C" w:rsidR="00C83C8E" w:rsidRPr="00051D74" w:rsidRDefault="00C83C8E" w:rsidP="00C83C8E">
      <w:pPr>
        <w:pStyle w:val="Default"/>
        <w:spacing w:line="276" w:lineRule="auto"/>
        <w:ind w:firstLine="1134"/>
        <w:jc w:val="both"/>
        <w:rPr>
          <w:color w:val="auto"/>
          <w:sz w:val="22"/>
          <w:szCs w:val="22"/>
        </w:rPr>
      </w:pPr>
      <w:r w:rsidRPr="00051D74">
        <w:rPr>
          <w:color w:val="auto"/>
          <w:sz w:val="22"/>
          <w:szCs w:val="22"/>
        </w:rPr>
        <w:t xml:space="preserve">Conforme entendimento do STF (ADI 5003, ADI 2926, ADI 789), estão previstas na </w:t>
      </w:r>
      <w:r w:rsidR="00037A51" w:rsidRPr="00051D74">
        <w:rPr>
          <w:color w:val="auto"/>
          <w:sz w:val="22"/>
          <w:szCs w:val="22"/>
        </w:rPr>
        <w:t>Constituição da República</w:t>
      </w:r>
      <w:r w:rsidRPr="00051D74">
        <w:rPr>
          <w:color w:val="auto"/>
          <w:sz w:val="22"/>
          <w:szCs w:val="22"/>
        </w:rPr>
        <w:t xml:space="preserve"> as matérias para as quais o legislador constituinte decidiu garantir a necessidade de maior quórum de votação para a sua aprovação, apresentando-as como assuntos de lei complementar ou matérias sujeitas a quóruns qualificados. Desse modo, </w:t>
      </w:r>
      <w:r w:rsidRPr="00051D74">
        <w:rPr>
          <w:color w:val="auto"/>
          <w:sz w:val="22"/>
          <w:szCs w:val="22"/>
        </w:rPr>
        <w:lastRenderedPageBreak/>
        <w:t>entendeu a Corte Suprema que não devem os entes estaduais e municipais ampliar tal rol, sob pena de restringir o princípio da suficiência da maioria.</w:t>
      </w:r>
    </w:p>
    <w:p w14:paraId="31DC08D6" w14:textId="77777777" w:rsidR="00C83C8E" w:rsidRPr="00051D74" w:rsidRDefault="00C83C8E" w:rsidP="00103581">
      <w:pPr>
        <w:pStyle w:val="Default"/>
        <w:spacing w:line="276" w:lineRule="auto"/>
        <w:ind w:firstLine="1134"/>
        <w:jc w:val="both"/>
        <w:rPr>
          <w:color w:val="auto"/>
          <w:sz w:val="22"/>
          <w:szCs w:val="22"/>
        </w:rPr>
      </w:pPr>
    </w:p>
    <w:p w14:paraId="4EAADA5E" w14:textId="00D977F8" w:rsidR="001F7468" w:rsidRPr="00051D74" w:rsidRDefault="00A9445D" w:rsidP="00103581">
      <w:pPr>
        <w:pStyle w:val="Default"/>
        <w:spacing w:line="276" w:lineRule="auto"/>
        <w:ind w:firstLine="1134"/>
        <w:jc w:val="both"/>
        <w:rPr>
          <w:color w:val="auto"/>
          <w:sz w:val="22"/>
          <w:szCs w:val="22"/>
        </w:rPr>
      </w:pPr>
      <w:r w:rsidRPr="00051D74">
        <w:rPr>
          <w:color w:val="auto"/>
          <w:sz w:val="22"/>
          <w:szCs w:val="22"/>
        </w:rPr>
        <w:t>Sobre controvérsias relativas ao tipo de proposição e ao quórum de aprovação presentes na Constituição da República e na legislação local, o</w:t>
      </w:r>
      <w:r w:rsidR="001F7468" w:rsidRPr="00051D74">
        <w:rPr>
          <w:color w:val="auto"/>
          <w:sz w:val="22"/>
          <w:szCs w:val="22"/>
        </w:rPr>
        <w:t>bserva-se que esta Advocacia Legislativa já emitiu Nota Técnica nº 003/2024, a qual se reporta para maiores esclarecimentos.</w:t>
      </w:r>
    </w:p>
    <w:p w14:paraId="08E3AC4C" w14:textId="25416B81" w:rsidR="00103581" w:rsidRPr="00051D74" w:rsidRDefault="00A9445D" w:rsidP="00103581">
      <w:pPr>
        <w:pStyle w:val="Default"/>
        <w:spacing w:line="276" w:lineRule="auto"/>
        <w:ind w:firstLine="1134"/>
        <w:jc w:val="both"/>
        <w:rPr>
          <w:color w:val="auto"/>
          <w:sz w:val="22"/>
          <w:szCs w:val="22"/>
        </w:rPr>
      </w:pPr>
      <w:r w:rsidRPr="00051D74">
        <w:rPr>
          <w:color w:val="auto"/>
          <w:sz w:val="22"/>
          <w:szCs w:val="22"/>
        </w:rPr>
        <w:t>Dito isso, no</w:t>
      </w:r>
      <w:r w:rsidR="00103581" w:rsidRPr="00051D74">
        <w:rPr>
          <w:color w:val="auto"/>
          <w:sz w:val="22"/>
          <w:szCs w:val="22"/>
        </w:rPr>
        <w:t xml:space="preserve"> tocante ao</w:t>
      </w:r>
      <w:r w:rsidR="00103581" w:rsidRPr="00051D74">
        <w:rPr>
          <w:b/>
          <w:bCs/>
          <w:color w:val="auto"/>
          <w:sz w:val="22"/>
          <w:szCs w:val="22"/>
        </w:rPr>
        <w:t xml:space="preserve"> tipo de proposição</w:t>
      </w:r>
      <w:r w:rsidR="00103581" w:rsidRPr="00051D74">
        <w:rPr>
          <w:color w:val="auto"/>
          <w:sz w:val="22"/>
          <w:szCs w:val="22"/>
        </w:rPr>
        <w:t xml:space="preserve">, a matéria tratada não é assunto de lei complementar, pelo o que a sua apresentação como lei ordinária está adequada. </w:t>
      </w:r>
    </w:p>
    <w:p w14:paraId="563F6490" w14:textId="77777777" w:rsidR="00F54B3A" w:rsidRPr="00051D74" w:rsidRDefault="00F54B3A" w:rsidP="00103581">
      <w:pPr>
        <w:pStyle w:val="Default"/>
        <w:spacing w:line="276" w:lineRule="auto"/>
        <w:ind w:firstLine="1134"/>
        <w:jc w:val="both"/>
        <w:rPr>
          <w:color w:val="FF0000"/>
          <w:sz w:val="22"/>
          <w:szCs w:val="22"/>
        </w:rPr>
      </w:pPr>
    </w:p>
    <w:p w14:paraId="7CC9A618" w14:textId="77777777" w:rsidR="00C776E5" w:rsidRPr="00051D74" w:rsidRDefault="00C776E5" w:rsidP="00C776E5">
      <w:pPr>
        <w:pStyle w:val="Default"/>
        <w:spacing w:line="276" w:lineRule="auto"/>
        <w:jc w:val="both"/>
        <w:rPr>
          <w:b/>
          <w:bCs/>
          <w:color w:val="auto"/>
          <w:sz w:val="22"/>
          <w:szCs w:val="22"/>
        </w:rPr>
      </w:pPr>
      <w:r w:rsidRPr="00051D74">
        <w:rPr>
          <w:b/>
          <w:bCs/>
          <w:color w:val="auto"/>
          <w:sz w:val="22"/>
          <w:szCs w:val="22"/>
        </w:rPr>
        <w:t>II.II DOS ASPECTOS PROCEDIMENTAIS</w:t>
      </w:r>
    </w:p>
    <w:p w14:paraId="5EF5DCF4"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A análise dos aspectos procedimentais é essencial para verificar se o projeto segue corretamente o Regimento Interno da Câmara Municipal, bem como normas superiores. Desse modo, tem o sentido de orientar esta Casa Legislativa, assegurar a regularidade da proposta e garantir a segurança jurídica.</w:t>
      </w:r>
    </w:p>
    <w:p w14:paraId="192A6EC2" w14:textId="77777777" w:rsidR="00C776E5" w:rsidRPr="00051D74" w:rsidRDefault="00C776E5" w:rsidP="00C776E5">
      <w:pPr>
        <w:pStyle w:val="Default"/>
        <w:spacing w:line="276" w:lineRule="auto"/>
        <w:ind w:firstLine="1134"/>
        <w:jc w:val="both"/>
        <w:rPr>
          <w:color w:val="auto"/>
          <w:sz w:val="22"/>
          <w:szCs w:val="22"/>
        </w:rPr>
      </w:pPr>
    </w:p>
    <w:p w14:paraId="0BE7D475"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 xml:space="preserve">a) Regime de tramitação </w:t>
      </w:r>
    </w:p>
    <w:p w14:paraId="2D20F9AC" w14:textId="493D428C" w:rsidR="00C776E5" w:rsidRPr="00051D74" w:rsidRDefault="00C776E5" w:rsidP="00C776E5">
      <w:pPr>
        <w:pStyle w:val="Default"/>
        <w:spacing w:line="276" w:lineRule="auto"/>
        <w:ind w:firstLine="1134"/>
        <w:jc w:val="both"/>
        <w:rPr>
          <w:color w:val="auto"/>
          <w:sz w:val="22"/>
          <w:szCs w:val="22"/>
        </w:rPr>
      </w:pPr>
      <w:bookmarkStart w:id="1" w:name="_Hlk190952719"/>
      <w:r w:rsidRPr="00051D74">
        <w:rPr>
          <w:color w:val="auto"/>
          <w:sz w:val="22"/>
          <w:szCs w:val="22"/>
        </w:rPr>
        <w:t>Sobre o procedimento e regime de tramitação, tendo tido iniciativa de Parlamentar, sem aplicação de regime de urgência ou outro regime especial, o Projeto seguirá o rito ordinário, conforme o disposto na Seção VI, do Título IV da Lei Orgânica Municipal e nos Títulos V e VI do Regimento Interno da Câmara Municipal, em aplicação por simetria do disposto na Seção VIII, Capítulo I do Título IV da Constituição da República.</w:t>
      </w:r>
    </w:p>
    <w:p w14:paraId="65170690" w14:textId="77777777" w:rsidR="00C776E5" w:rsidRPr="00051D74" w:rsidRDefault="00C776E5" w:rsidP="00C776E5">
      <w:pPr>
        <w:pStyle w:val="Default"/>
        <w:spacing w:line="276" w:lineRule="auto"/>
        <w:ind w:firstLine="1134"/>
        <w:jc w:val="both"/>
        <w:rPr>
          <w:color w:val="FF0000"/>
          <w:sz w:val="22"/>
          <w:szCs w:val="22"/>
        </w:rPr>
      </w:pPr>
    </w:p>
    <w:p w14:paraId="73DB60D7" w14:textId="77777777" w:rsidR="00C776E5" w:rsidRPr="00051D74" w:rsidRDefault="00C776E5" w:rsidP="00C776E5">
      <w:pPr>
        <w:pStyle w:val="Default"/>
        <w:spacing w:line="276" w:lineRule="auto"/>
        <w:ind w:firstLine="1134"/>
        <w:jc w:val="both"/>
        <w:rPr>
          <w:color w:val="auto"/>
          <w:sz w:val="22"/>
          <w:szCs w:val="22"/>
        </w:rPr>
      </w:pPr>
      <w:bookmarkStart w:id="2" w:name="_Hlk190952753"/>
      <w:bookmarkEnd w:id="1"/>
      <w:r w:rsidRPr="00051D74">
        <w:rPr>
          <w:color w:val="auto"/>
          <w:sz w:val="22"/>
          <w:szCs w:val="22"/>
        </w:rPr>
        <w:t xml:space="preserve">Assim, para a aprovação do Projeto em análise serão necessários os </w:t>
      </w:r>
      <w:r w:rsidRPr="00051D74">
        <w:rPr>
          <w:b/>
          <w:bCs/>
          <w:color w:val="auto"/>
          <w:sz w:val="22"/>
          <w:szCs w:val="22"/>
        </w:rPr>
        <w:t>votos da maioria simples</w:t>
      </w:r>
      <w:r w:rsidRPr="00051D74">
        <w:rPr>
          <w:color w:val="auto"/>
          <w:sz w:val="22"/>
          <w:szCs w:val="22"/>
        </w:rPr>
        <w:t xml:space="preserve"> dos membros da Casa (art. 153, RI; art. 66, LOM) </w:t>
      </w:r>
      <w:r w:rsidRPr="00051D74">
        <w:rPr>
          <w:b/>
          <w:bCs/>
          <w:color w:val="auto"/>
          <w:sz w:val="22"/>
          <w:szCs w:val="22"/>
        </w:rPr>
        <w:t xml:space="preserve">em dois turnos de votação </w:t>
      </w:r>
      <w:r w:rsidRPr="00051D74">
        <w:rPr>
          <w:color w:val="auto"/>
          <w:sz w:val="22"/>
          <w:szCs w:val="22"/>
        </w:rPr>
        <w:t xml:space="preserve">(art. 137, RI). É importante ressaltar que o Presidente da Mesa Diretora participa da votação apenas no caso de empate. </w:t>
      </w:r>
    </w:p>
    <w:p w14:paraId="421F0A26"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 xml:space="preserve">Ainda, deve o projeto receber </w:t>
      </w:r>
      <w:r w:rsidRPr="00051D74">
        <w:rPr>
          <w:b/>
          <w:bCs/>
          <w:color w:val="auto"/>
          <w:sz w:val="22"/>
          <w:szCs w:val="22"/>
        </w:rPr>
        <w:t xml:space="preserve">parecer das comissões permanentes </w:t>
      </w:r>
      <w:r w:rsidRPr="00051D74">
        <w:rPr>
          <w:color w:val="auto"/>
          <w:sz w:val="22"/>
          <w:szCs w:val="22"/>
        </w:rPr>
        <w:t>antes de seguir para deliberação e votação (</w:t>
      </w:r>
      <w:proofErr w:type="spellStart"/>
      <w:r w:rsidRPr="00051D74">
        <w:rPr>
          <w:color w:val="auto"/>
          <w:sz w:val="22"/>
          <w:szCs w:val="22"/>
        </w:rPr>
        <w:t>arts</w:t>
      </w:r>
      <w:proofErr w:type="spellEnd"/>
      <w:r w:rsidRPr="00051D74">
        <w:rPr>
          <w:color w:val="auto"/>
          <w:sz w:val="22"/>
          <w:szCs w:val="22"/>
        </w:rPr>
        <w:t>. 58, 62, 77 e 87 a 89, RI; art. 74, LOM).</w:t>
      </w:r>
    </w:p>
    <w:bookmarkEnd w:id="2"/>
    <w:p w14:paraId="3BD518F7" w14:textId="77777777" w:rsidR="00C776E5" w:rsidRPr="00051D74" w:rsidRDefault="00C776E5" w:rsidP="00C776E5">
      <w:pPr>
        <w:pStyle w:val="Default"/>
        <w:spacing w:line="276" w:lineRule="auto"/>
        <w:ind w:firstLine="1134"/>
        <w:jc w:val="both"/>
        <w:rPr>
          <w:color w:val="auto"/>
          <w:sz w:val="22"/>
          <w:szCs w:val="22"/>
        </w:rPr>
      </w:pPr>
    </w:p>
    <w:p w14:paraId="64BD3F88"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b) Similaridade</w:t>
      </w:r>
    </w:p>
    <w:p w14:paraId="4B3B33E6" w14:textId="77777777" w:rsidR="00C776E5" w:rsidRPr="00051D74" w:rsidRDefault="00C776E5" w:rsidP="00C776E5">
      <w:pPr>
        <w:pStyle w:val="Default"/>
        <w:spacing w:line="276" w:lineRule="auto"/>
        <w:ind w:firstLine="1134"/>
        <w:jc w:val="both"/>
        <w:rPr>
          <w:color w:val="auto"/>
          <w:sz w:val="22"/>
          <w:szCs w:val="22"/>
        </w:rPr>
      </w:pPr>
      <w:r w:rsidRPr="00051D74">
        <w:rPr>
          <w:color w:val="auto"/>
          <w:sz w:val="22"/>
          <w:szCs w:val="22"/>
        </w:rPr>
        <w:t>Dispõe o §3º do art. 118 do Regimento Interno que vereador não poderá apresentar proposição que guarde identidade ou semelhança com outra em tramitação. Não tendo sido encontradas proposições nesse sentido, não se aplica o referido óbice ao caso.</w:t>
      </w:r>
    </w:p>
    <w:p w14:paraId="3942E32F" w14:textId="77777777" w:rsidR="00C776E5" w:rsidRPr="00051D74" w:rsidRDefault="00C776E5" w:rsidP="00C776E5">
      <w:pPr>
        <w:pStyle w:val="Default"/>
        <w:spacing w:line="276" w:lineRule="auto"/>
        <w:ind w:firstLine="708"/>
        <w:jc w:val="both"/>
        <w:rPr>
          <w:b/>
          <w:bCs/>
          <w:color w:val="auto"/>
          <w:sz w:val="22"/>
          <w:szCs w:val="22"/>
        </w:rPr>
      </w:pPr>
    </w:p>
    <w:p w14:paraId="561259BD"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c) Prejudicialidade e aceitação</w:t>
      </w:r>
    </w:p>
    <w:p w14:paraId="73D49F40" w14:textId="77777777" w:rsidR="00F54B3A" w:rsidRPr="00051D74" w:rsidRDefault="00F54B3A" w:rsidP="00F54B3A">
      <w:pPr>
        <w:pStyle w:val="Default"/>
        <w:spacing w:line="276" w:lineRule="auto"/>
        <w:ind w:firstLine="1134"/>
        <w:jc w:val="both"/>
        <w:rPr>
          <w:color w:val="auto"/>
          <w:sz w:val="22"/>
          <w:szCs w:val="22"/>
        </w:rPr>
      </w:pPr>
      <w:r w:rsidRPr="00051D74">
        <w:rPr>
          <w:color w:val="auto"/>
          <w:sz w:val="22"/>
          <w:szCs w:val="22"/>
        </w:rPr>
        <w:t>Conforme o art. 45, IX, do Regimento Interno, o Presidente da Casa pode impugnar proposições que lhe pareçam contrárias à Constituição da República, à Constituição Estadual, à Lei Orgânica e ao Regimento Interno. Nesse caso, será declarada a prejudicialidade do projeto, sendo assegurado ao autor a apresentação de recurso para o plenário.</w:t>
      </w:r>
    </w:p>
    <w:p w14:paraId="3EEE4420" w14:textId="77777777" w:rsidR="00F54B3A" w:rsidRPr="00051D74" w:rsidRDefault="00F54B3A" w:rsidP="00F54B3A">
      <w:pPr>
        <w:pStyle w:val="Default"/>
        <w:spacing w:line="276" w:lineRule="auto"/>
        <w:ind w:firstLine="1134"/>
        <w:jc w:val="both"/>
        <w:rPr>
          <w:color w:val="auto"/>
          <w:sz w:val="22"/>
          <w:szCs w:val="22"/>
        </w:rPr>
      </w:pPr>
      <w:r w:rsidRPr="00051D74">
        <w:rPr>
          <w:color w:val="auto"/>
          <w:sz w:val="22"/>
          <w:szCs w:val="22"/>
        </w:rPr>
        <w:t xml:space="preserve">Por sua vez, o art. 133 do RI estabelece as hipóteses em que o Presidente não aceitará proposição, por apresentar vícios. </w:t>
      </w:r>
    </w:p>
    <w:p w14:paraId="020856D6" w14:textId="55B84C6D" w:rsidR="00C776E5" w:rsidRPr="00051D74" w:rsidRDefault="00F54B3A" w:rsidP="00F54B3A">
      <w:pPr>
        <w:pStyle w:val="Default"/>
        <w:spacing w:line="276" w:lineRule="auto"/>
        <w:ind w:firstLine="1134"/>
        <w:jc w:val="both"/>
        <w:rPr>
          <w:color w:val="auto"/>
          <w:sz w:val="22"/>
          <w:szCs w:val="22"/>
        </w:rPr>
      </w:pPr>
      <w:r w:rsidRPr="00051D74">
        <w:rPr>
          <w:color w:val="auto"/>
          <w:sz w:val="22"/>
          <w:szCs w:val="22"/>
        </w:rPr>
        <w:lastRenderedPageBreak/>
        <w:t>Conforme análise acima, salvo melhor juízo, a proposição em estudo não apresenta qualquer contrariedade aos citados diplomas, não se aplicando a possibilidade de declaração de prejudicialidade pelo Presidente da Casa, nem apresenta vícios passíveis de impedir a sua aceitação.</w:t>
      </w:r>
    </w:p>
    <w:p w14:paraId="5C8CAD55" w14:textId="77777777" w:rsidR="00F54B3A" w:rsidRPr="00051D74" w:rsidRDefault="00F54B3A" w:rsidP="00F54B3A">
      <w:pPr>
        <w:pStyle w:val="Default"/>
        <w:spacing w:line="276" w:lineRule="auto"/>
        <w:ind w:firstLine="1134"/>
        <w:jc w:val="both"/>
        <w:rPr>
          <w:color w:val="auto"/>
          <w:sz w:val="22"/>
          <w:szCs w:val="22"/>
        </w:rPr>
      </w:pPr>
    </w:p>
    <w:p w14:paraId="14F7FA74" w14:textId="77777777" w:rsidR="00C776E5" w:rsidRPr="00051D74" w:rsidRDefault="00C776E5" w:rsidP="00C776E5">
      <w:pPr>
        <w:pStyle w:val="Default"/>
        <w:spacing w:line="276" w:lineRule="auto"/>
        <w:ind w:firstLine="708"/>
        <w:jc w:val="both"/>
        <w:rPr>
          <w:b/>
          <w:bCs/>
          <w:color w:val="auto"/>
          <w:sz w:val="22"/>
          <w:szCs w:val="22"/>
        </w:rPr>
      </w:pPr>
      <w:r w:rsidRPr="00051D74">
        <w:rPr>
          <w:b/>
          <w:bCs/>
          <w:color w:val="auto"/>
          <w:sz w:val="22"/>
          <w:szCs w:val="22"/>
        </w:rPr>
        <w:t>d) Técnica legislativa</w:t>
      </w:r>
    </w:p>
    <w:p w14:paraId="16BAC391" w14:textId="77777777" w:rsidR="00B35B55" w:rsidRPr="00051D74" w:rsidRDefault="00B35B55" w:rsidP="00C776E5">
      <w:pPr>
        <w:pStyle w:val="Default"/>
        <w:spacing w:line="276" w:lineRule="auto"/>
        <w:ind w:firstLine="1134"/>
        <w:jc w:val="both"/>
        <w:rPr>
          <w:color w:val="auto"/>
          <w:sz w:val="22"/>
          <w:szCs w:val="22"/>
        </w:rPr>
      </w:pPr>
      <w:r w:rsidRPr="00051D74">
        <w:rPr>
          <w:color w:val="auto"/>
          <w:sz w:val="22"/>
          <w:szCs w:val="22"/>
        </w:rPr>
        <w:t>Sobre a técnica legislativa, observa-se que a proposição se encontra em conformidade com a legislação aplicável, especialmente a Lei Complementar Municipal nº 110/2024 e o art. 116 do Regimento Interno desta Casa, tendo sido redigida em termos claros, objetivos e concisos, observando a ortografia oficial, com subscrição de seus autores e apresentação de justificativa.</w:t>
      </w:r>
    </w:p>
    <w:p w14:paraId="4D8676A6" w14:textId="77777777" w:rsidR="002D3D3B" w:rsidRPr="00051D74" w:rsidRDefault="002D3D3B" w:rsidP="00D93250">
      <w:pPr>
        <w:pStyle w:val="Default"/>
        <w:spacing w:line="276" w:lineRule="auto"/>
        <w:jc w:val="both"/>
        <w:rPr>
          <w:b/>
          <w:bCs/>
          <w:color w:val="auto"/>
          <w:sz w:val="22"/>
          <w:szCs w:val="22"/>
        </w:rPr>
      </w:pPr>
    </w:p>
    <w:p w14:paraId="201EB725" w14:textId="35CDE666" w:rsidR="007E0FCA" w:rsidRPr="00051D74" w:rsidRDefault="00103581" w:rsidP="00D93250">
      <w:pPr>
        <w:pStyle w:val="Default"/>
        <w:spacing w:line="276" w:lineRule="auto"/>
        <w:jc w:val="both"/>
        <w:rPr>
          <w:b/>
          <w:bCs/>
          <w:color w:val="auto"/>
          <w:sz w:val="22"/>
          <w:szCs w:val="22"/>
        </w:rPr>
      </w:pPr>
      <w:r w:rsidRPr="00051D74">
        <w:rPr>
          <w:b/>
          <w:bCs/>
          <w:color w:val="auto"/>
          <w:sz w:val="22"/>
          <w:szCs w:val="22"/>
        </w:rPr>
        <w:t xml:space="preserve">I. </w:t>
      </w:r>
      <w:r w:rsidR="00C776E5" w:rsidRPr="00051D74">
        <w:rPr>
          <w:b/>
          <w:bCs/>
          <w:color w:val="auto"/>
          <w:sz w:val="22"/>
          <w:szCs w:val="22"/>
        </w:rPr>
        <w:t>I</w:t>
      </w:r>
      <w:r w:rsidR="002D3D3B" w:rsidRPr="00051D74">
        <w:rPr>
          <w:b/>
          <w:bCs/>
          <w:color w:val="auto"/>
          <w:sz w:val="22"/>
          <w:szCs w:val="22"/>
        </w:rPr>
        <w:t>II DOS ASPECTOS MATERIAIS</w:t>
      </w:r>
    </w:p>
    <w:p w14:paraId="5179A423" w14:textId="78ECC711" w:rsidR="00940132" w:rsidRPr="00051D74" w:rsidRDefault="00940132" w:rsidP="00D93250">
      <w:pPr>
        <w:pStyle w:val="Default"/>
        <w:spacing w:line="276" w:lineRule="auto"/>
        <w:ind w:firstLine="1134"/>
        <w:jc w:val="both"/>
        <w:rPr>
          <w:color w:val="auto"/>
          <w:sz w:val="22"/>
          <w:szCs w:val="22"/>
        </w:rPr>
      </w:pPr>
      <w:r w:rsidRPr="00051D74">
        <w:rPr>
          <w:color w:val="auto"/>
          <w:sz w:val="22"/>
          <w:szCs w:val="22"/>
        </w:rPr>
        <w:t>Os aspectos materiais da proposição do processo legislativo referem-se ao seu conteúdo</w:t>
      </w:r>
      <w:r w:rsidR="00491D3F" w:rsidRPr="00051D74">
        <w:rPr>
          <w:color w:val="auto"/>
          <w:sz w:val="22"/>
          <w:szCs w:val="22"/>
        </w:rPr>
        <w:t xml:space="preserve">, analisando se existe autorização na Constituição da República para o Município tratar sobre a matéria e se inexiste eventual </w:t>
      </w:r>
      <w:r w:rsidRPr="00051D74">
        <w:rPr>
          <w:color w:val="auto"/>
          <w:sz w:val="22"/>
          <w:szCs w:val="22"/>
        </w:rPr>
        <w:t>violação a princípios, direitos e garantias assegurados no ordenamento jurídico brasileiro.</w:t>
      </w:r>
    </w:p>
    <w:p w14:paraId="4256EDC4" w14:textId="0437D5B7" w:rsidR="00906083" w:rsidRDefault="00051D74" w:rsidP="00051D74">
      <w:pPr>
        <w:pStyle w:val="Default"/>
        <w:spacing w:line="276" w:lineRule="auto"/>
        <w:ind w:firstLine="1134"/>
        <w:jc w:val="both"/>
        <w:rPr>
          <w:color w:val="auto"/>
          <w:sz w:val="22"/>
          <w:szCs w:val="22"/>
        </w:rPr>
      </w:pPr>
      <w:r w:rsidRPr="00051D74">
        <w:rPr>
          <w:color w:val="auto"/>
          <w:sz w:val="22"/>
          <w:szCs w:val="22"/>
        </w:rPr>
        <w:t xml:space="preserve">A Constituição Federal e a Lei Orgânica do Município conferem competência </w:t>
      </w:r>
      <w:r w:rsidR="00906083">
        <w:rPr>
          <w:color w:val="auto"/>
          <w:sz w:val="22"/>
          <w:szCs w:val="22"/>
        </w:rPr>
        <w:t xml:space="preserve">ao Município </w:t>
      </w:r>
      <w:r w:rsidRPr="00051D74">
        <w:rPr>
          <w:color w:val="auto"/>
          <w:sz w:val="22"/>
          <w:szCs w:val="22"/>
        </w:rPr>
        <w:t xml:space="preserve">para legislar sobre assuntos de interesse local, </w:t>
      </w:r>
      <w:r w:rsidR="00906083">
        <w:rPr>
          <w:color w:val="auto"/>
          <w:sz w:val="22"/>
          <w:szCs w:val="22"/>
        </w:rPr>
        <w:t>e o</w:t>
      </w:r>
      <w:r w:rsidR="00906083" w:rsidRPr="00906083">
        <w:rPr>
          <w:color w:val="auto"/>
          <w:sz w:val="22"/>
          <w:szCs w:val="22"/>
        </w:rPr>
        <w:t xml:space="preserve"> tema – controle, gestão e monitoramento da frota de veículos do Município – enquadra-se </w:t>
      </w:r>
      <w:r w:rsidR="00906083">
        <w:rPr>
          <w:color w:val="auto"/>
          <w:sz w:val="22"/>
          <w:szCs w:val="22"/>
        </w:rPr>
        <w:t>como tal por se tratar de</w:t>
      </w:r>
      <w:r w:rsidR="00906083" w:rsidRPr="00906083">
        <w:rPr>
          <w:color w:val="auto"/>
          <w:sz w:val="22"/>
          <w:szCs w:val="22"/>
        </w:rPr>
        <w:t xml:space="preserve"> administração do patrimônio público</w:t>
      </w:r>
      <w:r w:rsidR="00906083">
        <w:rPr>
          <w:color w:val="auto"/>
          <w:sz w:val="22"/>
          <w:szCs w:val="22"/>
        </w:rPr>
        <w:t xml:space="preserve"> municipal</w:t>
      </w:r>
      <w:r w:rsidR="00906083" w:rsidRPr="00906083">
        <w:rPr>
          <w:color w:val="auto"/>
          <w:sz w:val="22"/>
          <w:szCs w:val="22"/>
        </w:rPr>
        <w:t>, não havendo óbices para que o Município trate do assunto.</w:t>
      </w:r>
    </w:p>
    <w:p w14:paraId="6E6AC9F0" w14:textId="77777777" w:rsidR="00906083" w:rsidRPr="00906083" w:rsidRDefault="00906083" w:rsidP="00906083">
      <w:pPr>
        <w:pStyle w:val="Default"/>
        <w:spacing w:line="276" w:lineRule="auto"/>
        <w:ind w:firstLine="1134"/>
        <w:jc w:val="both"/>
        <w:rPr>
          <w:color w:val="auto"/>
          <w:sz w:val="22"/>
          <w:szCs w:val="22"/>
        </w:rPr>
      </w:pPr>
      <w:r w:rsidRPr="00906083">
        <w:rPr>
          <w:color w:val="auto"/>
          <w:sz w:val="22"/>
          <w:szCs w:val="22"/>
        </w:rPr>
        <w:t>Não se identifica, de forma imediata, violação a princípios ou garantias previstos no ordenamento jurídico, desde que o projeto se restrinja a estabelecer diretrizes e não imponha obrigações que extrapolem o interesse público local.</w:t>
      </w:r>
    </w:p>
    <w:p w14:paraId="558710FC" w14:textId="11D1E2EB" w:rsidR="00906083" w:rsidRDefault="00906083" w:rsidP="00906083">
      <w:pPr>
        <w:pStyle w:val="Default"/>
        <w:spacing w:line="276" w:lineRule="auto"/>
        <w:ind w:firstLine="1134"/>
        <w:jc w:val="both"/>
        <w:rPr>
          <w:color w:val="auto"/>
          <w:sz w:val="22"/>
          <w:szCs w:val="22"/>
        </w:rPr>
      </w:pPr>
      <w:r w:rsidRPr="00906083">
        <w:rPr>
          <w:color w:val="auto"/>
          <w:sz w:val="22"/>
          <w:szCs w:val="22"/>
        </w:rPr>
        <w:t>Ressalta-se a importância de que as diretrizes se pautem por transparência, eficiência e respeito à autonomia dos Poderes, sem interferir no exercício da função administrativa que é de competência privativa do Executivo.</w:t>
      </w:r>
    </w:p>
    <w:p w14:paraId="27323D48" w14:textId="77777777" w:rsidR="00906083" w:rsidRDefault="00906083" w:rsidP="00906083">
      <w:pPr>
        <w:pStyle w:val="Default"/>
        <w:spacing w:line="276" w:lineRule="auto"/>
        <w:ind w:firstLine="1134"/>
        <w:jc w:val="both"/>
        <w:rPr>
          <w:sz w:val="22"/>
          <w:szCs w:val="22"/>
        </w:rPr>
      </w:pPr>
    </w:p>
    <w:p w14:paraId="37E16EF2" w14:textId="7ADFEA66" w:rsidR="00943496" w:rsidRPr="00051D74" w:rsidRDefault="00943496" w:rsidP="00D93250">
      <w:pPr>
        <w:pStyle w:val="Default"/>
        <w:spacing w:line="276" w:lineRule="auto"/>
        <w:jc w:val="both"/>
        <w:rPr>
          <w:b/>
          <w:color w:val="auto"/>
          <w:sz w:val="22"/>
          <w:szCs w:val="22"/>
        </w:rPr>
      </w:pPr>
      <w:r w:rsidRPr="00051D74">
        <w:rPr>
          <w:b/>
          <w:color w:val="auto"/>
          <w:sz w:val="22"/>
          <w:szCs w:val="22"/>
        </w:rPr>
        <w:t>II</w:t>
      </w:r>
      <w:r w:rsidR="00103581" w:rsidRPr="00051D74">
        <w:rPr>
          <w:b/>
          <w:color w:val="auto"/>
          <w:sz w:val="22"/>
          <w:szCs w:val="22"/>
        </w:rPr>
        <w:t xml:space="preserve"> –</w:t>
      </w:r>
      <w:r w:rsidRPr="00051D74">
        <w:rPr>
          <w:b/>
          <w:color w:val="auto"/>
          <w:sz w:val="22"/>
          <w:szCs w:val="22"/>
        </w:rPr>
        <w:t xml:space="preserve"> DA RESPONSABILIDADE COM A DESPESA PÚBLICA</w:t>
      </w:r>
    </w:p>
    <w:p w14:paraId="213567B2" w14:textId="77777777" w:rsidR="00906083" w:rsidRDefault="003577C6" w:rsidP="00906083">
      <w:pPr>
        <w:pStyle w:val="Default"/>
        <w:spacing w:line="276" w:lineRule="auto"/>
        <w:ind w:firstLine="1134"/>
        <w:jc w:val="both"/>
        <w:rPr>
          <w:bCs/>
          <w:color w:val="auto"/>
          <w:sz w:val="22"/>
          <w:szCs w:val="22"/>
        </w:rPr>
      </w:pPr>
      <w:r w:rsidRPr="00051D74">
        <w:rPr>
          <w:bCs/>
          <w:color w:val="auto"/>
          <w:sz w:val="22"/>
          <w:szCs w:val="22"/>
        </w:rPr>
        <w:t xml:space="preserve">O projeto de lei ora analisado não tem o condão de gerar despesas significativas ao Poder Público Municipal, pelo o que a análise do tópico sobre a responsabilidade com a despesa pública se torna desnecessária neste momento. </w:t>
      </w:r>
    </w:p>
    <w:p w14:paraId="274D18BA" w14:textId="63391DB4" w:rsidR="003577C6" w:rsidRDefault="00906083" w:rsidP="00906083">
      <w:pPr>
        <w:pStyle w:val="Default"/>
        <w:spacing w:line="276" w:lineRule="auto"/>
        <w:ind w:firstLine="1134"/>
        <w:jc w:val="both"/>
        <w:rPr>
          <w:bCs/>
          <w:color w:val="auto"/>
          <w:sz w:val="22"/>
          <w:szCs w:val="22"/>
        </w:rPr>
      </w:pPr>
      <w:r w:rsidRPr="00906083">
        <w:rPr>
          <w:bCs/>
          <w:color w:val="auto"/>
          <w:sz w:val="22"/>
          <w:szCs w:val="22"/>
        </w:rPr>
        <w:t>Apesar disso, eventual implementação de sistemas tecnológicos ou de novas rotinas de controle poderá gerar custos. No entanto, por se tratar de diretrizes, a responsabilidade pela previsão orçamentária e execução das despesas fica a cargo do Executivo, não havendo, portanto, determinação legislativa autônoma que crie obrigação de despesa sem a devida previsão orçamentária – o que seria incompatível com o disposto na Lei de Responsabilidade Fiscal.</w:t>
      </w:r>
    </w:p>
    <w:p w14:paraId="2CEBCF79" w14:textId="77777777" w:rsidR="00906083" w:rsidRDefault="00906083" w:rsidP="00906083">
      <w:pPr>
        <w:pStyle w:val="Default"/>
        <w:spacing w:line="276" w:lineRule="auto"/>
        <w:ind w:firstLine="1134"/>
        <w:jc w:val="both"/>
        <w:rPr>
          <w:bCs/>
          <w:color w:val="auto"/>
          <w:sz w:val="22"/>
          <w:szCs w:val="22"/>
        </w:rPr>
      </w:pPr>
    </w:p>
    <w:p w14:paraId="58010F52" w14:textId="77777777" w:rsidR="00906083" w:rsidRDefault="00906083" w:rsidP="00906083">
      <w:pPr>
        <w:pStyle w:val="Default"/>
        <w:spacing w:line="276" w:lineRule="auto"/>
        <w:ind w:firstLine="1134"/>
        <w:jc w:val="both"/>
        <w:rPr>
          <w:bCs/>
          <w:color w:val="auto"/>
          <w:sz w:val="22"/>
          <w:szCs w:val="22"/>
        </w:rPr>
      </w:pPr>
    </w:p>
    <w:p w14:paraId="4306D1A4" w14:textId="77777777" w:rsidR="00906083" w:rsidRPr="00906083" w:rsidRDefault="00906083" w:rsidP="00906083">
      <w:pPr>
        <w:pStyle w:val="Default"/>
        <w:spacing w:line="276" w:lineRule="auto"/>
        <w:ind w:firstLine="1134"/>
        <w:jc w:val="both"/>
        <w:rPr>
          <w:bCs/>
          <w:color w:val="auto"/>
          <w:sz w:val="22"/>
          <w:szCs w:val="22"/>
        </w:rPr>
      </w:pPr>
    </w:p>
    <w:p w14:paraId="401FC375" w14:textId="602C3CC1" w:rsidR="00636B63" w:rsidRPr="00051D74" w:rsidRDefault="005E2AC2" w:rsidP="00D93250">
      <w:pPr>
        <w:pStyle w:val="Default"/>
        <w:spacing w:line="276" w:lineRule="auto"/>
        <w:jc w:val="both"/>
        <w:rPr>
          <w:b/>
          <w:color w:val="auto"/>
          <w:sz w:val="22"/>
          <w:szCs w:val="22"/>
        </w:rPr>
      </w:pPr>
      <w:r w:rsidRPr="00051D74">
        <w:rPr>
          <w:b/>
          <w:color w:val="auto"/>
          <w:sz w:val="22"/>
          <w:szCs w:val="22"/>
        </w:rPr>
        <w:lastRenderedPageBreak/>
        <w:t>III</w:t>
      </w:r>
      <w:r w:rsidR="00103581" w:rsidRPr="00051D74">
        <w:rPr>
          <w:b/>
          <w:color w:val="auto"/>
          <w:sz w:val="22"/>
          <w:szCs w:val="22"/>
        </w:rPr>
        <w:t xml:space="preserve"> –</w:t>
      </w:r>
      <w:r w:rsidR="00636B63" w:rsidRPr="00051D74">
        <w:rPr>
          <w:b/>
          <w:color w:val="auto"/>
          <w:sz w:val="22"/>
          <w:szCs w:val="22"/>
        </w:rPr>
        <w:t xml:space="preserve"> CONCLUSÃO</w:t>
      </w:r>
    </w:p>
    <w:p w14:paraId="251190BD" w14:textId="77777777" w:rsidR="001E1583" w:rsidRPr="00051D74" w:rsidRDefault="001E1583" w:rsidP="001E1583">
      <w:pPr>
        <w:pStyle w:val="Default"/>
        <w:spacing w:line="276" w:lineRule="auto"/>
        <w:ind w:firstLine="1134"/>
        <w:jc w:val="both"/>
        <w:rPr>
          <w:color w:val="auto"/>
          <w:sz w:val="22"/>
          <w:szCs w:val="22"/>
        </w:rPr>
      </w:pPr>
      <w:r w:rsidRPr="00051D74">
        <w:rPr>
          <w:color w:val="auto"/>
          <w:sz w:val="22"/>
          <w:szCs w:val="22"/>
        </w:rPr>
        <w:t xml:space="preserve">Finalmente, salienta-se que a emissão de parecer por esta Advocacia Legislativa não substitui o parecer das Comissões desta Casa, porquanto estas são compostas pelos representantes eleitos e constituem-se em manifestação efetivamente legítima do Parlamento. </w:t>
      </w:r>
    </w:p>
    <w:p w14:paraId="2DEA6CB1" w14:textId="77777777" w:rsidR="001E1583" w:rsidRPr="00051D74" w:rsidRDefault="001E1583" w:rsidP="001E1583">
      <w:pPr>
        <w:pStyle w:val="Default"/>
        <w:spacing w:line="276" w:lineRule="auto"/>
        <w:ind w:firstLine="1134"/>
        <w:jc w:val="both"/>
        <w:rPr>
          <w:color w:val="auto"/>
          <w:sz w:val="22"/>
          <w:szCs w:val="22"/>
        </w:rPr>
      </w:pPr>
      <w:r w:rsidRPr="00051D74">
        <w:rPr>
          <w:color w:val="auto"/>
          <w:sz w:val="22"/>
          <w:szCs w:val="22"/>
        </w:rPr>
        <w:t>Dessa forma, a opinião jurídica exarada neste parecer não tem força vinculante, podendo seus fundamentos serem utilizados ou não pelos membros desta Casa, servindo apenas como norte para o voto dos Edis.</w:t>
      </w:r>
      <w:r w:rsidRPr="00051D74">
        <w:rPr>
          <w:color w:val="auto"/>
          <w:sz w:val="22"/>
          <w:szCs w:val="22"/>
        </w:rPr>
        <w:tab/>
      </w:r>
    </w:p>
    <w:p w14:paraId="6642A06E" w14:textId="77777777" w:rsidR="001E1583" w:rsidRPr="00051D74" w:rsidRDefault="00636B63" w:rsidP="00D93250">
      <w:pPr>
        <w:pStyle w:val="Default"/>
        <w:spacing w:line="276" w:lineRule="auto"/>
        <w:ind w:firstLine="1134"/>
        <w:jc w:val="both"/>
        <w:rPr>
          <w:color w:val="auto"/>
          <w:sz w:val="22"/>
          <w:szCs w:val="22"/>
        </w:rPr>
      </w:pPr>
      <w:r w:rsidRPr="00051D74">
        <w:rPr>
          <w:color w:val="auto"/>
          <w:sz w:val="22"/>
          <w:szCs w:val="22"/>
        </w:rPr>
        <w:tab/>
      </w:r>
    </w:p>
    <w:p w14:paraId="1D9A275D" w14:textId="2B39DF92" w:rsidR="00636B63" w:rsidRPr="00051D74" w:rsidRDefault="00636B63" w:rsidP="00D93250">
      <w:pPr>
        <w:pStyle w:val="Default"/>
        <w:spacing w:line="276" w:lineRule="auto"/>
        <w:ind w:firstLine="1134"/>
        <w:jc w:val="both"/>
        <w:rPr>
          <w:color w:val="auto"/>
          <w:sz w:val="22"/>
          <w:szCs w:val="22"/>
        </w:rPr>
      </w:pPr>
      <w:r w:rsidRPr="00051D74">
        <w:rPr>
          <w:color w:val="auto"/>
          <w:sz w:val="22"/>
          <w:szCs w:val="22"/>
        </w:rPr>
        <w:t>Diante de todo o exposto, do ponto de vista de constitucionalidade, legalidade, juridicidade e boa técnica legislativa, a Procuradoria Legislativa OPINA, salvo melhor juízo, pela viabilidade técnica da referida proposição, devendo ser observados os demais aspectos procedimentais levantados.</w:t>
      </w:r>
    </w:p>
    <w:p w14:paraId="60BB9E49" w14:textId="77777777" w:rsidR="005E2AC2" w:rsidRPr="00051D74" w:rsidRDefault="005E2AC2" w:rsidP="00D93250">
      <w:pPr>
        <w:pStyle w:val="Default"/>
        <w:spacing w:line="276" w:lineRule="auto"/>
        <w:ind w:firstLine="1134"/>
        <w:jc w:val="right"/>
        <w:rPr>
          <w:color w:val="auto"/>
          <w:sz w:val="22"/>
          <w:szCs w:val="22"/>
        </w:rPr>
      </w:pPr>
    </w:p>
    <w:p w14:paraId="218DAC28" w14:textId="7C827CA9" w:rsidR="00C46DBF" w:rsidRPr="00051D74" w:rsidRDefault="001F316B" w:rsidP="00D93250">
      <w:pPr>
        <w:pStyle w:val="Default"/>
        <w:spacing w:line="276" w:lineRule="auto"/>
        <w:ind w:firstLine="1134"/>
        <w:jc w:val="right"/>
        <w:rPr>
          <w:sz w:val="22"/>
          <w:szCs w:val="22"/>
        </w:rPr>
      </w:pPr>
      <w:r w:rsidRPr="00051D74">
        <w:rPr>
          <w:color w:val="auto"/>
          <w:sz w:val="22"/>
          <w:szCs w:val="22"/>
        </w:rPr>
        <w:t xml:space="preserve"> </w:t>
      </w:r>
      <w:r w:rsidR="00C46DBF" w:rsidRPr="00051D74">
        <w:rPr>
          <w:sz w:val="22"/>
          <w:szCs w:val="22"/>
        </w:rPr>
        <w:t>Carmo da Mata/MG</w:t>
      </w:r>
      <w:r w:rsidR="00051D74">
        <w:rPr>
          <w:sz w:val="22"/>
          <w:szCs w:val="22"/>
        </w:rPr>
        <w:t>, 19 de março de 2025</w:t>
      </w:r>
      <w:r w:rsidR="00C46DBF" w:rsidRPr="00051D74">
        <w:rPr>
          <w:sz w:val="22"/>
          <w:szCs w:val="22"/>
        </w:rPr>
        <w:t>.</w:t>
      </w:r>
    </w:p>
    <w:p w14:paraId="53123F2A" w14:textId="77777777" w:rsidR="00C46DBF" w:rsidRPr="00051D74" w:rsidRDefault="00C46DBF" w:rsidP="00D93250">
      <w:pPr>
        <w:pStyle w:val="Default"/>
        <w:spacing w:line="276" w:lineRule="auto"/>
        <w:jc w:val="both"/>
        <w:rPr>
          <w:color w:val="auto"/>
          <w:sz w:val="22"/>
          <w:szCs w:val="22"/>
        </w:rPr>
      </w:pPr>
    </w:p>
    <w:p w14:paraId="7E0E16C8" w14:textId="77777777" w:rsidR="00C46DBF" w:rsidRPr="00051D74" w:rsidRDefault="00C46DBF" w:rsidP="00D93250">
      <w:pPr>
        <w:pStyle w:val="Default"/>
        <w:spacing w:line="276" w:lineRule="auto"/>
        <w:ind w:firstLine="1134"/>
        <w:jc w:val="both"/>
        <w:rPr>
          <w:color w:val="auto"/>
          <w:sz w:val="22"/>
          <w:szCs w:val="22"/>
        </w:rPr>
      </w:pPr>
    </w:p>
    <w:p w14:paraId="7D8CDF67" w14:textId="77777777" w:rsidR="00C46DBF" w:rsidRPr="00051D74" w:rsidRDefault="00C46DBF" w:rsidP="00D93250">
      <w:pPr>
        <w:pStyle w:val="NormalWeb"/>
        <w:spacing w:line="276" w:lineRule="auto"/>
        <w:jc w:val="center"/>
        <w:rPr>
          <w:rFonts w:ascii="Calibri" w:hAnsi="Calibri" w:cs="Calibri"/>
          <w:b/>
          <w:color w:val="000000"/>
          <w:sz w:val="22"/>
          <w:szCs w:val="22"/>
          <w:u w:val="single"/>
        </w:rPr>
      </w:pPr>
      <w:r w:rsidRPr="00051D74">
        <w:rPr>
          <w:rFonts w:ascii="Calibri" w:hAnsi="Calibri" w:cs="Calibri"/>
          <w:b/>
          <w:color w:val="000000"/>
          <w:sz w:val="22"/>
          <w:szCs w:val="22"/>
        </w:rPr>
        <w:t>_____________________________</w:t>
      </w:r>
    </w:p>
    <w:p w14:paraId="2063703A" w14:textId="77777777" w:rsidR="00C46DBF" w:rsidRPr="00051D74" w:rsidRDefault="00C46DBF" w:rsidP="00D93250">
      <w:pPr>
        <w:pStyle w:val="NormalWeb"/>
        <w:spacing w:line="276" w:lineRule="auto"/>
        <w:jc w:val="center"/>
        <w:rPr>
          <w:rFonts w:ascii="Calibri" w:hAnsi="Calibri" w:cs="Calibri"/>
          <w:b/>
          <w:color w:val="000000"/>
          <w:sz w:val="22"/>
          <w:szCs w:val="22"/>
        </w:rPr>
      </w:pPr>
      <w:r w:rsidRPr="00051D74">
        <w:rPr>
          <w:rFonts w:ascii="Calibri" w:hAnsi="Calibri" w:cs="Calibri"/>
          <w:b/>
          <w:color w:val="000000"/>
          <w:sz w:val="22"/>
          <w:szCs w:val="22"/>
        </w:rPr>
        <w:t xml:space="preserve">Ana Luíza Agra </w:t>
      </w:r>
      <w:proofErr w:type="spellStart"/>
      <w:r w:rsidRPr="00051D74">
        <w:rPr>
          <w:rFonts w:ascii="Calibri" w:hAnsi="Calibri" w:cs="Calibri"/>
          <w:b/>
          <w:color w:val="000000"/>
          <w:sz w:val="22"/>
          <w:szCs w:val="22"/>
        </w:rPr>
        <w:t>Zaponi</w:t>
      </w:r>
      <w:proofErr w:type="spellEnd"/>
    </w:p>
    <w:p w14:paraId="21D513A6" w14:textId="77777777" w:rsidR="00C46DBF" w:rsidRPr="00051D74" w:rsidRDefault="00C46DBF" w:rsidP="00D93250">
      <w:pPr>
        <w:pStyle w:val="NormalWeb"/>
        <w:spacing w:line="276" w:lineRule="auto"/>
        <w:jc w:val="center"/>
        <w:rPr>
          <w:rFonts w:ascii="Calibri" w:hAnsi="Calibri" w:cs="Calibri"/>
          <w:b/>
          <w:color w:val="000000"/>
          <w:sz w:val="22"/>
          <w:szCs w:val="22"/>
        </w:rPr>
      </w:pPr>
      <w:r w:rsidRPr="00051D74">
        <w:rPr>
          <w:rFonts w:ascii="Calibri" w:hAnsi="Calibri" w:cs="Calibri"/>
          <w:b/>
          <w:color w:val="000000"/>
          <w:sz w:val="22"/>
          <w:szCs w:val="22"/>
        </w:rPr>
        <w:t xml:space="preserve">Advogada do Legislativo </w:t>
      </w:r>
    </w:p>
    <w:p w14:paraId="7053AF10" w14:textId="4F085423" w:rsidR="00554390" w:rsidRPr="00051D74" w:rsidRDefault="00C46DBF" w:rsidP="00D93250">
      <w:pPr>
        <w:pStyle w:val="NormalWeb"/>
        <w:spacing w:line="276" w:lineRule="auto"/>
        <w:jc w:val="center"/>
        <w:rPr>
          <w:rFonts w:ascii="Calibri" w:hAnsi="Calibri" w:cs="Calibri"/>
          <w:sz w:val="22"/>
          <w:szCs w:val="22"/>
        </w:rPr>
      </w:pPr>
      <w:r w:rsidRPr="00051D74">
        <w:rPr>
          <w:rFonts w:ascii="Calibri" w:hAnsi="Calibri" w:cs="Calibri"/>
          <w:b/>
          <w:color w:val="000000"/>
          <w:sz w:val="22"/>
          <w:szCs w:val="22"/>
        </w:rPr>
        <w:t>OAB/MG 222.104</w:t>
      </w:r>
      <w:bookmarkEnd w:id="0"/>
    </w:p>
    <w:sectPr w:rsidR="00554390" w:rsidRPr="00051D74" w:rsidSect="004F2EE7">
      <w:headerReference w:type="default" r:id="rId7"/>
      <w:footerReference w:type="default" r:id="rId8"/>
      <w:pgSz w:w="11906" w:h="16838"/>
      <w:pgMar w:top="1417" w:right="1700" w:bottom="850" w:left="170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169C7" w14:textId="77777777" w:rsidR="004258D7" w:rsidRDefault="004258D7">
      <w:pPr>
        <w:spacing w:after="0" w:line="240" w:lineRule="auto"/>
      </w:pPr>
      <w:r>
        <w:separator/>
      </w:r>
    </w:p>
  </w:endnote>
  <w:endnote w:type="continuationSeparator" w:id="0">
    <w:p w14:paraId="6634A10D" w14:textId="77777777" w:rsidR="004258D7" w:rsidRDefault="0042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asual">
    <w:altName w:val="Courier New"/>
    <w:charset w:val="00"/>
    <w:family w:val="script"/>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9986" w14:textId="77777777" w:rsidR="00B13EF6" w:rsidRDefault="00B13EF6">
    <w:pPr>
      <w:pStyle w:val="Rodap"/>
      <w:ind w:left="142"/>
      <w:jc w:val="center"/>
      <w:rPr>
        <w:rFonts w:asciiTheme="minorHAnsi" w:hAnsiTheme="minorHAnsi" w:cstheme="minorHAnsi"/>
        <w:sz w:val="18"/>
        <w:szCs w:val="18"/>
      </w:rPr>
    </w:pPr>
  </w:p>
  <w:p w14:paraId="0A812F5E" w14:textId="4900D156" w:rsidR="00F17F52" w:rsidRPr="006148FC" w:rsidRDefault="00000000">
    <w:pPr>
      <w:pStyle w:val="Rodap"/>
      <w:ind w:left="142"/>
      <w:jc w:val="center"/>
      <w:rPr>
        <w:rFonts w:asciiTheme="minorHAnsi" w:hAnsiTheme="minorHAnsi" w:cstheme="minorHAnsi"/>
        <w:sz w:val="18"/>
        <w:szCs w:val="18"/>
      </w:rPr>
    </w:pPr>
    <w:r w:rsidRPr="006148FC">
      <w:rPr>
        <w:rFonts w:asciiTheme="minorHAnsi" w:hAnsiTheme="minorHAnsi" w:cstheme="minorHAnsi"/>
        <w:sz w:val="18"/>
        <w:szCs w:val="18"/>
      </w:rPr>
      <w:t xml:space="preserve">CNPJ: 23.780.323/0001-40 </w:t>
    </w:r>
    <w:r>
      <w:rPr>
        <w:rFonts w:asciiTheme="minorHAnsi" w:hAnsiTheme="minorHAnsi" w:cstheme="minorHAnsi"/>
        <w:sz w:val="18"/>
        <w:szCs w:val="18"/>
      </w:rPr>
      <w:t>|</w:t>
    </w:r>
    <w:r w:rsidRPr="006148FC">
      <w:rPr>
        <w:rFonts w:asciiTheme="minorHAnsi" w:hAnsiTheme="minorHAnsi" w:cstheme="minorHAnsi"/>
        <w:sz w:val="18"/>
        <w:szCs w:val="18"/>
      </w:rPr>
      <w:t xml:space="preserve"> Rua Ascânio Diniz, 317 – Centro – Carmo </w:t>
    </w:r>
    <w:r>
      <w:rPr>
        <w:rFonts w:asciiTheme="minorHAnsi" w:hAnsiTheme="minorHAnsi" w:cstheme="minorHAnsi"/>
        <w:sz w:val="18"/>
        <w:szCs w:val="18"/>
      </w:rPr>
      <w:t>da Mata/</w:t>
    </w:r>
    <w:r w:rsidRPr="006148FC">
      <w:rPr>
        <w:rFonts w:asciiTheme="minorHAnsi" w:hAnsiTheme="minorHAnsi" w:cstheme="minorHAnsi"/>
        <w:sz w:val="18"/>
        <w:szCs w:val="18"/>
      </w:rPr>
      <w:t>MG – CEP: 35547-000</w:t>
    </w:r>
  </w:p>
  <w:p w14:paraId="1902DB47" w14:textId="77777777" w:rsidR="00F17F52" w:rsidRPr="006148FC" w:rsidRDefault="00000000">
    <w:pPr>
      <w:pStyle w:val="Rodap"/>
      <w:ind w:left="142"/>
      <w:jc w:val="center"/>
      <w:rPr>
        <w:rFonts w:asciiTheme="minorHAnsi" w:hAnsiTheme="minorHAnsi" w:cstheme="minorHAnsi"/>
        <w:sz w:val="18"/>
        <w:szCs w:val="18"/>
      </w:rPr>
    </w:pPr>
    <w:r>
      <w:rPr>
        <w:rFonts w:asciiTheme="minorHAnsi" w:hAnsiTheme="minorHAnsi" w:cstheme="minorHAnsi"/>
        <w:sz w:val="18"/>
        <w:szCs w:val="18"/>
      </w:rPr>
      <w:t>www.</w:t>
    </w:r>
    <w:r w:rsidRPr="006148FC">
      <w:rPr>
        <w:rFonts w:asciiTheme="minorHAnsi" w:hAnsiTheme="minorHAnsi" w:cstheme="minorHAnsi"/>
        <w:sz w:val="18"/>
        <w:szCs w:val="18"/>
      </w:rPr>
      <w:t>carmodamata.mg.</w:t>
    </w:r>
    <w:r>
      <w:rPr>
        <w:rFonts w:asciiTheme="minorHAnsi" w:hAnsiTheme="minorHAnsi" w:cstheme="minorHAnsi"/>
        <w:sz w:val="18"/>
        <w:szCs w:val="18"/>
      </w:rPr>
      <w:t>leg</w:t>
    </w:r>
    <w:r w:rsidRPr="006148FC">
      <w:rPr>
        <w:rFonts w:asciiTheme="minorHAnsi" w:hAnsiTheme="minorHAnsi" w:cstheme="minorHAnsi"/>
        <w:sz w:val="18"/>
        <w:szCs w:val="18"/>
      </w:rPr>
      <w:t xml:space="preserve">.br </w:t>
    </w:r>
    <w:r>
      <w:rPr>
        <w:rFonts w:asciiTheme="minorHAnsi" w:hAnsiTheme="minorHAnsi" w:cstheme="minorHAnsi"/>
        <w:sz w:val="18"/>
        <w:szCs w:val="18"/>
      </w:rPr>
      <w:t>|</w:t>
    </w:r>
    <w:r w:rsidRPr="006148FC">
      <w:rPr>
        <w:rFonts w:asciiTheme="minorHAnsi" w:hAnsiTheme="minorHAnsi" w:cstheme="minorHAnsi"/>
        <w:sz w:val="18"/>
        <w:szCs w:val="18"/>
      </w:rPr>
      <w:t xml:space="preserve"> </w:t>
    </w:r>
    <w:r>
      <w:rPr>
        <w:rFonts w:asciiTheme="minorHAnsi" w:hAnsiTheme="minorHAnsi" w:cstheme="minorHAnsi"/>
        <w:sz w:val="18"/>
        <w:szCs w:val="18"/>
      </w:rPr>
      <w:t>juridico</w:t>
    </w:r>
    <w:r w:rsidRPr="006148FC">
      <w:rPr>
        <w:rFonts w:asciiTheme="minorHAnsi" w:hAnsiTheme="minorHAnsi" w:cstheme="minorHAnsi"/>
        <w:sz w:val="18"/>
        <w:szCs w:val="18"/>
      </w:rPr>
      <w:t>@</w:t>
    </w:r>
    <w:r>
      <w:rPr>
        <w:rFonts w:asciiTheme="minorHAnsi" w:hAnsiTheme="minorHAnsi" w:cstheme="minorHAnsi"/>
        <w:sz w:val="18"/>
        <w:szCs w:val="18"/>
      </w:rPr>
      <w:t>carmodamata.mg.leg.br | (37) 3383-1663</w:t>
    </w:r>
  </w:p>
  <w:sdt>
    <w:sdtPr>
      <w:id w:val="977107065"/>
      <w:docPartObj>
        <w:docPartGallery w:val="Page Numbers (Bottom of Page)"/>
        <w:docPartUnique/>
      </w:docPartObj>
    </w:sdtPr>
    <w:sdtContent>
      <w:p w14:paraId="10627478" w14:textId="77777777" w:rsidR="00F17F52" w:rsidRPr="00593412" w:rsidRDefault="00000000">
        <w:pPr>
          <w:pStyle w:val="Rodap"/>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EA9B1" w14:textId="77777777" w:rsidR="004258D7" w:rsidRDefault="004258D7">
      <w:pPr>
        <w:spacing w:after="0" w:line="240" w:lineRule="auto"/>
      </w:pPr>
      <w:r>
        <w:separator/>
      </w:r>
    </w:p>
  </w:footnote>
  <w:footnote w:type="continuationSeparator" w:id="0">
    <w:p w14:paraId="77536CAA" w14:textId="77777777" w:rsidR="004258D7" w:rsidRDefault="00425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E756" w14:textId="62A14A14" w:rsidR="00F17F52" w:rsidRDefault="00B13EF6">
    <w:pPr>
      <w:pStyle w:val="Cabealho"/>
    </w:pPr>
    <w:r>
      <w:rPr>
        <w:noProof/>
      </w:rPr>
      <w:drawing>
        <wp:anchor distT="0" distB="0" distL="114300" distR="114300" simplePos="0" relativeHeight="251658240" behindDoc="0" locked="0" layoutInCell="1" allowOverlap="1" wp14:anchorId="4905860D" wp14:editId="15F16415">
          <wp:simplePos x="0" y="0"/>
          <wp:positionH relativeFrom="column">
            <wp:posOffset>263525</wp:posOffset>
          </wp:positionH>
          <wp:positionV relativeFrom="paragraph">
            <wp:posOffset>-192405</wp:posOffset>
          </wp:positionV>
          <wp:extent cx="885825" cy="885825"/>
          <wp:effectExtent l="0" t="0" r="9525" b="9525"/>
          <wp:wrapNone/>
          <wp:docPr id="438616507" name="Imagem 1" descr="Página Inicial — Câmara Municipal de Carmo da M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ágina Inicial — Câmara Municipal de Carmo da Ma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t xml:space="preserve">                                  </w:t>
    </w:r>
  </w:p>
  <w:p w14:paraId="70417055" w14:textId="77777777" w:rsidR="00F17F52" w:rsidRDefault="00000000">
    <w:pPr>
      <w:pStyle w:val="Cabealho"/>
      <w:ind w:left="1276"/>
      <w:jc w:val="center"/>
      <w:rPr>
        <w:rFonts w:ascii="Lucida Casual" w:hAnsi="Lucida Casual"/>
        <w:b/>
        <w:sz w:val="28"/>
      </w:rPr>
    </w:pPr>
    <w:r>
      <w:rPr>
        <w:rFonts w:ascii="Lucida Casual" w:hAnsi="Lucida Casual"/>
        <w:b/>
        <w:sz w:val="28"/>
      </w:rPr>
      <w:t>Câmara Municipal de Carmo da Mata</w:t>
    </w:r>
  </w:p>
  <w:p w14:paraId="197F5F86" w14:textId="77777777" w:rsidR="00F17F52" w:rsidRDefault="00F17F52">
    <w:pPr>
      <w:pStyle w:val="Cabealho"/>
    </w:pPr>
  </w:p>
  <w:p w14:paraId="4680557F" w14:textId="77777777" w:rsidR="00F17F52" w:rsidRDefault="00F17F52">
    <w:pPr>
      <w:pStyle w:val="Cabealho"/>
    </w:pPr>
  </w:p>
  <w:p w14:paraId="4673AA15" w14:textId="77777777" w:rsidR="00B13EF6" w:rsidRDefault="00B13EF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0A7B60"/>
    <w:multiLevelType w:val="hybridMultilevel"/>
    <w:tmpl w:val="D870D5AC"/>
    <w:lvl w:ilvl="0" w:tplc="B5CE3E50">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15:restartNumberingAfterBreak="0">
    <w:nsid w:val="507859E1"/>
    <w:multiLevelType w:val="hybridMultilevel"/>
    <w:tmpl w:val="640A4A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5D733E2C"/>
    <w:multiLevelType w:val="hybridMultilevel"/>
    <w:tmpl w:val="61BA99BA"/>
    <w:lvl w:ilvl="0" w:tplc="84CA9F3C">
      <w:start w:val="1"/>
      <w:numFmt w:val="lowerLetter"/>
      <w:lvlText w:val="%1)"/>
      <w:lvlJc w:val="left"/>
      <w:pPr>
        <w:ind w:left="1425" w:hanging="360"/>
      </w:pPr>
      <w:rPr>
        <w:rFonts w:hint="default"/>
      </w:rPr>
    </w:lvl>
    <w:lvl w:ilvl="1" w:tplc="04160019" w:tentative="1">
      <w:start w:val="1"/>
      <w:numFmt w:val="lowerLetter"/>
      <w:lvlText w:val="%2."/>
      <w:lvlJc w:val="left"/>
      <w:pPr>
        <w:ind w:left="2145" w:hanging="360"/>
      </w:pPr>
    </w:lvl>
    <w:lvl w:ilvl="2" w:tplc="0416001B" w:tentative="1">
      <w:start w:val="1"/>
      <w:numFmt w:val="lowerRoman"/>
      <w:lvlText w:val="%3."/>
      <w:lvlJc w:val="right"/>
      <w:pPr>
        <w:ind w:left="2865" w:hanging="180"/>
      </w:pPr>
    </w:lvl>
    <w:lvl w:ilvl="3" w:tplc="0416000F" w:tentative="1">
      <w:start w:val="1"/>
      <w:numFmt w:val="decimal"/>
      <w:lvlText w:val="%4."/>
      <w:lvlJc w:val="left"/>
      <w:pPr>
        <w:ind w:left="3585" w:hanging="360"/>
      </w:pPr>
    </w:lvl>
    <w:lvl w:ilvl="4" w:tplc="04160019" w:tentative="1">
      <w:start w:val="1"/>
      <w:numFmt w:val="lowerLetter"/>
      <w:lvlText w:val="%5."/>
      <w:lvlJc w:val="left"/>
      <w:pPr>
        <w:ind w:left="4305" w:hanging="360"/>
      </w:pPr>
    </w:lvl>
    <w:lvl w:ilvl="5" w:tplc="0416001B" w:tentative="1">
      <w:start w:val="1"/>
      <w:numFmt w:val="lowerRoman"/>
      <w:lvlText w:val="%6."/>
      <w:lvlJc w:val="right"/>
      <w:pPr>
        <w:ind w:left="5025" w:hanging="180"/>
      </w:pPr>
    </w:lvl>
    <w:lvl w:ilvl="6" w:tplc="0416000F" w:tentative="1">
      <w:start w:val="1"/>
      <w:numFmt w:val="decimal"/>
      <w:lvlText w:val="%7."/>
      <w:lvlJc w:val="left"/>
      <w:pPr>
        <w:ind w:left="5745" w:hanging="360"/>
      </w:pPr>
    </w:lvl>
    <w:lvl w:ilvl="7" w:tplc="04160019" w:tentative="1">
      <w:start w:val="1"/>
      <w:numFmt w:val="lowerLetter"/>
      <w:lvlText w:val="%8."/>
      <w:lvlJc w:val="left"/>
      <w:pPr>
        <w:ind w:left="6465" w:hanging="360"/>
      </w:pPr>
    </w:lvl>
    <w:lvl w:ilvl="8" w:tplc="0416001B" w:tentative="1">
      <w:start w:val="1"/>
      <w:numFmt w:val="lowerRoman"/>
      <w:lvlText w:val="%9."/>
      <w:lvlJc w:val="right"/>
      <w:pPr>
        <w:ind w:left="7185" w:hanging="180"/>
      </w:pPr>
    </w:lvl>
  </w:abstractNum>
  <w:abstractNum w:abstractNumId="3" w15:restartNumberingAfterBreak="0">
    <w:nsid w:val="6BD356C7"/>
    <w:multiLevelType w:val="hybridMultilevel"/>
    <w:tmpl w:val="13B670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522132630">
    <w:abstractNumId w:val="1"/>
  </w:num>
  <w:num w:numId="2" w16cid:durableId="266470529">
    <w:abstractNumId w:val="3"/>
  </w:num>
  <w:num w:numId="3" w16cid:durableId="1915164765">
    <w:abstractNumId w:val="0"/>
  </w:num>
  <w:num w:numId="4" w16cid:durableId="1294217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DBF"/>
    <w:rsid w:val="00020A6C"/>
    <w:rsid w:val="000228F1"/>
    <w:rsid w:val="00036EBF"/>
    <w:rsid w:val="00037A51"/>
    <w:rsid w:val="00051D74"/>
    <w:rsid w:val="00052FAA"/>
    <w:rsid w:val="00064553"/>
    <w:rsid w:val="00085638"/>
    <w:rsid w:val="000A123C"/>
    <w:rsid w:val="000A389B"/>
    <w:rsid w:val="000C6F57"/>
    <w:rsid w:val="000D1E10"/>
    <w:rsid w:val="000D7BD2"/>
    <w:rsid w:val="00103581"/>
    <w:rsid w:val="0011555A"/>
    <w:rsid w:val="00150FD5"/>
    <w:rsid w:val="0016339A"/>
    <w:rsid w:val="00165A83"/>
    <w:rsid w:val="0019375F"/>
    <w:rsid w:val="001C23A0"/>
    <w:rsid w:val="001D11E7"/>
    <w:rsid w:val="001D5FD3"/>
    <w:rsid w:val="001E1583"/>
    <w:rsid w:val="001F316B"/>
    <w:rsid w:val="001F7468"/>
    <w:rsid w:val="0020652F"/>
    <w:rsid w:val="0022621B"/>
    <w:rsid w:val="00246D57"/>
    <w:rsid w:val="0029679A"/>
    <w:rsid w:val="002A75BB"/>
    <w:rsid w:val="002C607D"/>
    <w:rsid w:val="002C7E84"/>
    <w:rsid w:val="002D3D3B"/>
    <w:rsid w:val="003306A9"/>
    <w:rsid w:val="003545DF"/>
    <w:rsid w:val="003577C6"/>
    <w:rsid w:val="00377775"/>
    <w:rsid w:val="00383C89"/>
    <w:rsid w:val="003932DD"/>
    <w:rsid w:val="00395040"/>
    <w:rsid w:val="003A1B01"/>
    <w:rsid w:val="003A29EB"/>
    <w:rsid w:val="003A40A9"/>
    <w:rsid w:val="003A4598"/>
    <w:rsid w:val="003A4A2B"/>
    <w:rsid w:val="003D40D8"/>
    <w:rsid w:val="003F25DB"/>
    <w:rsid w:val="004258D7"/>
    <w:rsid w:val="00447F0D"/>
    <w:rsid w:val="00471ADE"/>
    <w:rsid w:val="00491D3F"/>
    <w:rsid w:val="004F2EE7"/>
    <w:rsid w:val="005045E6"/>
    <w:rsid w:val="00513D70"/>
    <w:rsid w:val="00520277"/>
    <w:rsid w:val="00527C81"/>
    <w:rsid w:val="00533A89"/>
    <w:rsid w:val="00553C4F"/>
    <w:rsid w:val="00554390"/>
    <w:rsid w:val="005D76E9"/>
    <w:rsid w:val="005E2AC2"/>
    <w:rsid w:val="005F6EF5"/>
    <w:rsid w:val="00624190"/>
    <w:rsid w:val="00636B63"/>
    <w:rsid w:val="00670DFF"/>
    <w:rsid w:val="00680309"/>
    <w:rsid w:val="0069531A"/>
    <w:rsid w:val="006B1A17"/>
    <w:rsid w:val="006B376D"/>
    <w:rsid w:val="006E3BE4"/>
    <w:rsid w:val="00712768"/>
    <w:rsid w:val="00722045"/>
    <w:rsid w:val="00765C9F"/>
    <w:rsid w:val="007B770E"/>
    <w:rsid w:val="007E0FCA"/>
    <w:rsid w:val="00835D7A"/>
    <w:rsid w:val="00842791"/>
    <w:rsid w:val="00880DF9"/>
    <w:rsid w:val="00885851"/>
    <w:rsid w:val="008C30BC"/>
    <w:rsid w:val="008E040F"/>
    <w:rsid w:val="008E20A4"/>
    <w:rsid w:val="008E4C12"/>
    <w:rsid w:val="008F6E78"/>
    <w:rsid w:val="00906083"/>
    <w:rsid w:val="00920F17"/>
    <w:rsid w:val="00940132"/>
    <w:rsid w:val="00940676"/>
    <w:rsid w:val="00943496"/>
    <w:rsid w:val="00944B60"/>
    <w:rsid w:val="00962B89"/>
    <w:rsid w:val="00991967"/>
    <w:rsid w:val="00992E6C"/>
    <w:rsid w:val="009D7F55"/>
    <w:rsid w:val="00A0421E"/>
    <w:rsid w:val="00A10395"/>
    <w:rsid w:val="00A15093"/>
    <w:rsid w:val="00A40871"/>
    <w:rsid w:val="00A641CF"/>
    <w:rsid w:val="00A84777"/>
    <w:rsid w:val="00A9445D"/>
    <w:rsid w:val="00AA76C7"/>
    <w:rsid w:val="00AC49D1"/>
    <w:rsid w:val="00AC680F"/>
    <w:rsid w:val="00AC6ECC"/>
    <w:rsid w:val="00B13EF6"/>
    <w:rsid w:val="00B2754A"/>
    <w:rsid w:val="00B35B55"/>
    <w:rsid w:val="00B63444"/>
    <w:rsid w:val="00B722C0"/>
    <w:rsid w:val="00B74C42"/>
    <w:rsid w:val="00B81E4D"/>
    <w:rsid w:val="00B8405D"/>
    <w:rsid w:val="00BA6D55"/>
    <w:rsid w:val="00BD5812"/>
    <w:rsid w:val="00BD7E03"/>
    <w:rsid w:val="00BF5ABB"/>
    <w:rsid w:val="00C02DDA"/>
    <w:rsid w:val="00C120A2"/>
    <w:rsid w:val="00C46DBF"/>
    <w:rsid w:val="00C73FA9"/>
    <w:rsid w:val="00C776E5"/>
    <w:rsid w:val="00C83C8E"/>
    <w:rsid w:val="00CC4212"/>
    <w:rsid w:val="00CE3813"/>
    <w:rsid w:val="00D021DD"/>
    <w:rsid w:val="00D4022E"/>
    <w:rsid w:val="00D6177A"/>
    <w:rsid w:val="00D832C0"/>
    <w:rsid w:val="00D93250"/>
    <w:rsid w:val="00DA6E21"/>
    <w:rsid w:val="00E65A85"/>
    <w:rsid w:val="00E95412"/>
    <w:rsid w:val="00EC242A"/>
    <w:rsid w:val="00ED16F5"/>
    <w:rsid w:val="00EE216A"/>
    <w:rsid w:val="00F17F52"/>
    <w:rsid w:val="00F311CC"/>
    <w:rsid w:val="00F35AE2"/>
    <w:rsid w:val="00F54B3A"/>
    <w:rsid w:val="00F61458"/>
    <w:rsid w:val="00F724C7"/>
    <w:rsid w:val="00F75B87"/>
    <w:rsid w:val="00F96272"/>
    <w:rsid w:val="00FA4C4F"/>
    <w:rsid w:val="00FB3BA0"/>
    <w:rsid w:val="00FC2E7D"/>
    <w:rsid w:val="00FC5F47"/>
    <w:rsid w:val="00FD28E4"/>
    <w:rsid w:val="00FE0DAF"/>
    <w:rsid w:val="00FE37F9"/>
    <w:rsid w:val="00FF0553"/>
    <w:rsid w:val="00FF0843"/>
    <w:rsid w:val="00FF4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23A4E"/>
  <w15:chartTrackingRefBased/>
  <w15:docId w15:val="{0833AA7C-24CD-410C-B094-B758A67B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BF"/>
    <w:rPr>
      <w:rFonts w:ascii="Calibri" w:eastAsia="Calibri" w:hAnsi="Calibri" w:cs="Calibri"/>
      <w:kern w:val="0"/>
      <w:lang w:eastAsia="pt-BR"/>
      <w14:ligatures w14:val="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 Char Char"/>
    <w:basedOn w:val="Normal"/>
    <w:link w:val="CabealhoChar"/>
    <w:unhideWhenUsed/>
    <w:rsid w:val="00C46DBF"/>
    <w:pPr>
      <w:tabs>
        <w:tab w:val="center" w:pos="4252"/>
        <w:tab w:val="right" w:pos="8504"/>
      </w:tabs>
      <w:spacing w:after="0" w:line="240" w:lineRule="auto"/>
    </w:pPr>
  </w:style>
  <w:style w:type="character" w:customStyle="1" w:styleId="CabealhoChar">
    <w:name w:val="Cabeçalho Char"/>
    <w:aliases w:val=" Char Char Char"/>
    <w:basedOn w:val="Fontepargpadro"/>
    <w:link w:val="Cabealho"/>
    <w:rsid w:val="00C46DBF"/>
    <w:rPr>
      <w:rFonts w:ascii="Calibri" w:eastAsia="Calibri" w:hAnsi="Calibri" w:cs="Calibri"/>
      <w:kern w:val="0"/>
      <w:lang w:eastAsia="pt-BR"/>
      <w14:ligatures w14:val="none"/>
    </w:rPr>
  </w:style>
  <w:style w:type="paragraph" w:styleId="Rodap">
    <w:name w:val="footer"/>
    <w:basedOn w:val="Normal"/>
    <w:link w:val="RodapChar"/>
    <w:uiPriority w:val="99"/>
    <w:unhideWhenUsed/>
    <w:rsid w:val="00C46DBF"/>
    <w:pPr>
      <w:tabs>
        <w:tab w:val="center" w:pos="4252"/>
        <w:tab w:val="right" w:pos="8504"/>
      </w:tabs>
      <w:spacing w:after="0" w:line="240" w:lineRule="auto"/>
    </w:pPr>
  </w:style>
  <w:style w:type="character" w:customStyle="1" w:styleId="RodapChar">
    <w:name w:val="Rodapé Char"/>
    <w:basedOn w:val="Fontepargpadro"/>
    <w:link w:val="Rodap"/>
    <w:uiPriority w:val="99"/>
    <w:rsid w:val="00C46DBF"/>
    <w:rPr>
      <w:rFonts w:ascii="Calibri" w:eastAsia="Calibri" w:hAnsi="Calibri" w:cs="Calibri"/>
      <w:kern w:val="0"/>
      <w:lang w:eastAsia="pt-BR"/>
      <w14:ligatures w14:val="none"/>
    </w:rPr>
  </w:style>
  <w:style w:type="paragraph" w:styleId="NormalWeb">
    <w:name w:val="Normal (Web)"/>
    <w:basedOn w:val="Normal"/>
    <w:uiPriority w:val="99"/>
    <w:unhideWhenUsed/>
    <w:rsid w:val="00C46DBF"/>
    <w:pPr>
      <w:suppressAutoHyphens/>
      <w:spacing w:after="0" w:line="240" w:lineRule="auto"/>
    </w:pPr>
    <w:rPr>
      <w:rFonts w:ascii="Times New Roman" w:eastAsia="Times New Roman" w:hAnsi="Times New Roman" w:cs="Times New Roman"/>
      <w:sz w:val="24"/>
      <w:szCs w:val="24"/>
      <w:lang w:eastAsia="zh-CN"/>
    </w:rPr>
  </w:style>
  <w:style w:type="paragraph" w:customStyle="1" w:styleId="Default">
    <w:name w:val="Default"/>
    <w:rsid w:val="00C46DBF"/>
    <w:pPr>
      <w:autoSpaceDE w:val="0"/>
      <w:autoSpaceDN w:val="0"/>
      <w:adjustRightInd w:val="0"/>
      <w:spacing w:after="0" w:line="240" w:lineRule="auto"/>
    </w:pPr>
    <w:rPr>
      <w:rFonts w:ascii="Calibri" w:eastAsia="Times New Roman" w:hAnsi="Calibri" w:cs="Calibri"/>
      <w:color w:val="000000"/>
      <w:kern w:val="0"/>
      <w:sz w:val="24"/>
      <w:szCs w:val="24"/>
      <w:lang w:eastAsia="pt-BR"/>
      <w14:ligatures w14:val="none"/>
    </w:rPr>
  </w:style>
  <w:style w:type="character" w:styleId="Hyperlink">
    <w:name w:val="Hyperlink"/>
    <w:basedOn w:val="Fontepargpadro"/>
    <w:uiPriority w:val="99"/>
    <w:unhideWhenUsed/>
    <w:rsid w:val="007B770E"/>
    <w:rPr>
      <w:color w:val="0563C1" w:themeColor="hyperlink"/>
      <w:u w:val="single"/>
    </w:rPr>
  </w:style>
  <w:style w:type="character" w:styleId="MenoPendente">
    <w:name w:val="Unresolved Mention"/>
    <w:basedOn w:val="Fontepargpadro"/>
    <w:uiPriority w:val="99"/>
    <w:semiHidden/>
    <w:unhideWhenUsed/>
    <w:rsid w:val="007B77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1706</Words>
  <Characters>9214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ADVCAMARA</dc:creator>
  <cp:keywords/>
  <dc:description/>
  <cp:lastModifiedBy>ADVCAMARA</cp:lastModifiedBy>
  <cp:revision>2</cp:revision>
  <cp:lastPrinted>2025-03-19T19:16:00Z</cp:lastPrinted>
  <dcterms:created xsi:type="dcterms:W3CDTF">2025-03-19T19:16:00Z</dcterms:created>
  <dcterms:modified xsi:type="dcterms:W3CDTF">2025-03-19T19:16:00Z</dcterms:modified>
</cp:coreProperties>
</file>