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AE1C6" w14:textId="77777777" w:rsidR="00B13EE4" w:rsidRDefault="00B13EE4" w:rsidP="007709A7">
      <w:pPr>
        <w:spacing w:after="0"/>
        <w:jc w:val="both"/>
      </w:pPr>
    </w:p>
    <w:p w14:paraId="1E344791" w14:textId="00F235BE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 xml:space="preserve">Projeto de Lei </w:t>
      </w:r>
      <w:r>
        <w:rPr>
          <w:b/>
          <w:bCs/>
        </w:rPr>
        <w:t>n</w:t>
      </w:r>
      <w:r w:rsidRPr="00B13EE4">
        <w:rPr>
          <w:b/>
          <w:bCs/>
        </w:rPr>
        <w:t xml:space="preserve">º </w:t>
      </w:r>
      <w:r>
        <w:rPr>
          <w:b/>
          <w:bCs/>
        </w:rPr>
        <w:t>1.8</w:t>
      </w:r>
      <w:r w:rsidR="005D4E59">
        <w:rPr>
          <w:b/>
          <w:bCs/>
        </w:rPr>
        <w:t>6</w:t>
      </w:r>
      <w:r w:rsidR="00F56FE4">
        <w:rPr>
          <w:b/>
          <w:bCs/>
        </w:rPr>
        <w:t>7</w:t>
      </w:r>
      <w:r w:rsidRPr="00B13EE4">
        <w:rPr>
          <w:b/>
          <w:bCs/>
        </w:rPr>
        <w:t>/2024</w:t>
      </w:r>
    </w:p>
    <w:p w14:paraId="56AA4909" w14:textId="77777777" w:rsidR="00B13EE4" w:rsidRDefault="00B13EE4" w:rsidP="007709A7">
      <w:pPr>
        <w:spacing w:after="0"/>
        <w:jc w:val="both"/>
      </w:pPr>
    </w:p>
    <w:p w14:paraId="600FFBE2" w14:textId="77777777" w:rsidR="007709A7" w:rsidRDefault="007709A7" w:rsidP="007709A7">
      <w:pPr>
        <w:spacing w:after="0"/>
        <w:ind w:left="3969"/>
        <w:jc w:val="both"/>
        <w:rPr>
          <w:b/>
          <w:bCs/>
        </w:rPr>
      </w:pPr>
    </w:p>
    <w:p w14:paraId="525DCD54" w14:textId="231B01E6" w:rsidR="00C853CA" w:rsidRDefault="00F56FE4" w:rsidP="002414A5">
      <w:pPr>
        <w:spacing w:after="0"/>
        <w:ind w:left="3969"/>
        <w:jc w:val="both"/>
        <w:rPr>
          <w:b/>
          <w:bCs/>
        </w:rPr>
      </w:pPr>
      <w:r w:rsidRPr="00F56FE4">
        <w:rPr>
          <w:b/>
          <w:bCs/>
        </w:rPr>
        <w:t>Regulamenta a utilização de banheiros químicos em eventos públicos</w:t>
      </w:r>
      <w:r w:rsidR="00863D8E">
        <w:rPr>
          <w:b/>
          <w:bCs/>
        </w:rPr>
        <w:t>.</w:t>
      </w:r>
      <w:r w:rsidR="005B5428">
        <w:rPr>
          <w:b/>
          <w:bCs/>
        </w:rPr>
        <w:t xml:space="preserve"> </w:t>
      </w:r>
    </w:p>
    <w:p w14:paraId="62D9517B" w14:textId="77777777" w:rsidR="002414A5" w:rsidRDefault="002414A5" w:rsidP="002414A5">
      <w:pPr>
        <w:spacing w:after="0"/>
        <w:ind w:left="3969"/>
        <w:jc w:val="both"/>
        <w:rPr>
          <w:b/>
          <w:bCs/>
        </w:rPr>
      </w:pPr>
    </w:p>
    <w:p w14:paraId="43750B2B" w14:textId="31C44A29" w:rsidR="00B13EE4" w:rsidRPr="00B13EE4" w:rsidRDefault="00B13EE4" w:rsidP="007709A7">
      <w:pPr>
        <w:spacing w:after="0"/>
        <w:jc w:val="both"/>
        <w:rPr>
          <w:b/>
          <w:bCs/>
        </w:rPr>
      </w:pPr>
      <w:r w:rsidRPr="00B13EE4">
        <w:rPr>
          <w:b/>
          <w:bCs/>
        </w:rPr>
        <w:t>A Câmara Municipal de Carmo da Mata, Estado de Minas Gerais, decreta:</w:t>
      </w:r>
    </w:p>
    <w:p w14:paraId="0E858079" w14:textId="77777777" w:rsidR="002C725C" w:rsidRDefault="002C725C" w:rsidP="002C725C">
      <w:pPr>
        <w:spacing w:after="0"/>
        <w:jc w:val="both"/>
      </w:pPr>
    </w:p>
    <w:p w14:paraId="6060789B" w14:textId="77777777" w:rsidR="00F56FE4" w:rsidRDefault="00F56FE4" w:rsidP="00F56FE4">
      <w:pPr>
        <w:spacing w:after="0"/>
        <w:jc w:val="both"/>
      </w:pPr>
      <w:r>
        <w:t>Art. 1º Esta Lei regulamenta a utilização de banheiros químicos em eventos públicos realizados no Município de Carmo da Mata/MG.</w:t>
      </w:r>
    </w:p>
    <w:p w14:paraId="6FFFADDE" w14:textId="77777777" w:rsidR="00F56FE4" w:rsidRDefault="00F56FE4" w:rsidP="00F56FE4">
      <w:pPr>
        <w:spacing w:after="0"/>
        <w:jc w:val="both"/>
      </w:pPr>
    </w:p>
    <w:p w14:paraId="3EBE1C81" w14:textId="64106A5E" w:rsidR="00F56FE4" w:rsidRDefault="00F56FE4" w:rsidP="00F56FE4">
      <w:pPr>
        <w:spacing w:after="0"/>
        <w:jc w:val="both"/>
      </w:pPr>
      <w:r>
        <w:t>Art. 2º Para os fins desta Lei, considera-se evento público qualquer atividade realizada em espaços públicos ou privados, aberta ao público em geral, que implique em aglomeração de pessoas, tais como shows, festas, feiras, festivais, entre outros</w:t>
      </w:r>
      <w:r>
        <w:t>, realizados pelo poder público ou por particulares.</w:t>
      </w:r>
    </w:p>
    <w:p w14:paraId="1E584846" w14:textId="77777777" w:rsidR="00F56FE4" w:rsidRDefault="00F56FE4" w:rsidP="00F56FE4">
      <w:pPr>
        <w:spacing w:after="0"/>
        <w:jc w:val="both"/>
      </w:pPr>
    </w:p>
    <w:p w14:paraId="3BD95CE1" w14:textId="77777777" w:rsidR="00F56FE4" w:rsidRDefault="00F56FE4" w:rsidP="00F56FE4">
      <w:pPr>
        <w:spacing w:after="0"/>
        <w:jc w:val="both"/>
      </w:pPr>
      <w:r>
        <w:t>Art. 3º A organização de eventos públicos que impliquem na reunião de mais de 200 (duzentas) pessoas deverá providenciar a instalação de banheiros químicos, em quantidade proporcional ao público esperado, conforme os seguintes critérios:</w:t>
      </w:r>
    </w:p>
    <w:p w14:paraId="1CCCE71A" w14:textId="7824B6B7" w:rsidR="00F56FE4" w:rsidRDefault="00F56FE4" w:rsidP="00F56FE4">
      <w:pPr>
        <w:spacing w:after="0"/>
        <w:jc w:val="both"/>
      </w:pPr>
      <w:r>
        <w:t>I</w:t>
      </w:r>
      <w:r>
        <w:t xml:space="preserve"> -</w:t>
      </w:r>
      <w:r>
        <w:t xml:space="preserve"> Até 500 (quinhentas) pessoas: mínimo de 1 (um) banheiro químico para cada 50 (cinquenta) pessoas;</w:t>
      </w:r>
    </w:p>
    <w:p w14:paraId="7BCA8F3B" w14:textId="0B88BD5D" w:rsidR="00F56FE4" w:rsidRDefault="00F56FE4" w:rsidP="00F56FE4">
      <w:pPr>
        <w:spacing w:after="0"/>
        <w:jc w:val="both"/>
      </w:pPr>
      <w:r>
        <w:t>II</w:t>
      </w:r>
      <w:r>
        <w:t xml:space="preserve"> -</w:t>
      </w:r>
      <w:r>
        <w:t xml:space="preserve"> De 501 (quinhentas e uma) a 1.000 (mil) pessoas: mínimo de 1 (um) banheiro químico para cada 75 (setenta e cinco) pessoas;</w:t>
      </w:r>
    </w:p>
    <w:p w14:paraId="24E5D2E1" w14:textId="5FB3BA8C" w:rsidR="00F56FE4" w:rsidRDefault="00F56FE4" w:rsidP="00F56FE4">
      <w:pPr>
        <w:spacing w:after="0"/>
        <w:jc w:val="both"/>
      </w:pPr>
      <w:r>
        <w:t>III</w:t>
      </w:r>
      <w:r>
        <w:t xml:space="preserve"> -</w:t>
      </w:r>
      <w:r>
        <w:t xml:space="preserve"> Acima de 1.000 (mil) pessoas: mínimo de 1 (um) banheiro químico para cada 100 (cem) pessoas.</w:t>
      </w:r>
    </w:p>
    <w:p w14:paraId="1FD7D2BD" w14:textId="77777777" w:rsidR="00F56FE4" w:rsidRDefault="00F56FE4" w:rsidP="00F56FE4">
      <w:pPr>
        <w:spacing w:after="0"/>
        <w:jc w:val="both"/>
      </w:pPr>
    </w:p>
    <w:p w14:paraId="35BC5DB3" w14:textId="77777777" w:rsidR="00F56FE4" w:rsidRDefault="00F56FE4" w:rsidP="00F56FE4">
      <w:pPr>
        <w:spacing w:after="0"/>
        <w:jc w:val="both"/>
      </w:pPr>
      <w:r>
        <w:t>Art. 4º Os banheiros químicos instalados deverão obedecer às seguintes condições:</w:t>
      </w:r>
    </w:p>
    <w:p w14:paraId="166368FB" w14:textId="4EDB64A7" w:rsidR="00F56FE4" w:rsidRDefault="00F56FE4" w:rsidP="00F56FE4">
      <w:pPr>
        <w:spacing w:after="0"/>
        <w:jc w:val="both"/>
      </w:pPr>
      <w:r>
        <w:t>I</w:t>
      </w:r>
      <w:r>
        <w:t xml:space="preserve"> -</w:t>
      </w:r>
      <w:r>
        <w:t xml:space="preserve"> Serem mantidos em perfeito estado de conservação, limpeza e higiene durante todo o evento;</w:t>
      </w:r>
    </w:p>
    <w:p w14:paraId="7EBF2D90" w14:textId="5F207672" w:rsidR="00F56FE4" w:rsidRDefault="00F56FE4" w:rsidP="00F56FE4">
      <w:pPr>
        <w:spacing w:after="0"/>
        <w:jc w:val="both"/>
      </w:pPr>
      <w:r>
        <w:t>II</w:t>
      </w:r>
      <w:r>
        <w:t xml:space="preserve"> -</w:t>
      </w:r>
      <w:r>
        <w:t xml:space="preserve"> Serem dispostos em locais de fácil acesso e devidamente sinalizados;</w:t>
      </w:r>
    </w:p>
    <w:p w14:paraId="0743D8FD" w14:textId="1450E077" w:rsidR="00F56FE4" w:rsidRDefault="00F56FE4" w:rsidP="00F56FE4">
      <w:pPr>
        <w:spacing w:after="0"/>
        <w:jc w:val="both"/>
      </w:pPr>
      <w:r>
        <w:t>III</w:t>
      </w:r>
      <w:r>
        <w:t xml:space="preserve"> -</w:t>
      </w:r>
      <w:r>
        <w:t xml:space="preserve"> Incluir unidades adaptadas para pessoas com deficiência ou mobilidade reduzida, </w:t>
      </w:r>
      <w:r>
        <w:t>em</w:t>
      </w:r>
      <w:r>
        <w:t xml:space="preserve"> proporção mínima de </w:t>
      </w:r>
      <w:r>
        <w:t>3</w:t>
      </w:r>
      <w:r>
        <w:t>% (</w:t>
      </w:r>
      <w:r>
        <w:t>três</w:t>
      </w:r>
      <w:r>
        <w:t xml:space="preserve"> por cento) do total de banheiros instalados</w:t>
      </w:r>
      <w:r>
        <w:t>, garantido o mínimo de 1 (uma) unidade</w:t>
      </w:r>
      <w:r>
        <w:t>.</w:t>
      </w:r>
    </w:p>
    <w:p w14:paraId="149D1C22" w14:textId="4067B4B6" w:rsidR="00F56FE4" w:rsidRDefault="00F56FE4" w:rsidP="00F56FE4">
      <w:pPr>
        <w:spacing w:after="0"/>
        <w:jc w:val="both"/>
      </w:pPr>
      <w:r>
        <w:t xml:space="preserve">IV - </w:t>
      </w:r>
      <w:r w:rsidRPr="00F56FE4">
        <w:t>A disponibilização dos banheiros químicos deve ser estruturada por gênero (masculino e feminino)</w:t>
      </w:r>
      <w:r>
        <w:t>.</w:t>
      </w:r>
    </w:p>
    <w:p w14:paraId="50E81622" w14:textId="77777777" w:rsidR="00F56FE4" w:rsidRDefault="00F56FE4" w:rsidP="00F56FE4">
      <w:pPr>
        <w:spacing w:after="0"/>
        <w:jc w:val="both"/>
      </w:pPr>
    </w:p>
    <w:p w14:paraId="5C8B2133" w14:textId="39B19C0A" w:rsidR="00F56FE4" w:rsidRDefault="00F56FE4" w:rsidP="00F56FE4">
      <w:pPr>
        <w:spacing w:after="0"/>
        <w:jc w:val="both"/>
      </w:pPr>
      <w:r>
        <w:t xml:space="preserve">Art. </w:t>
      </w:r>
      <w:r>
        <w:t>5</w:t>
      </w:r>
      <w:r>
        <w:t>º Os responsáveis pela realização de eventos ficam obrigados a:</w:t>
      </w:r>
    </w:p>
    <w:p w14:paraId="608576A5" w14:textId="77777777" w:rsidR="00F56FE4" w:rsidRDefault="00F56FE4" w:rsidP="00F56FE4">
      <w:pPr>
        <w:spacing w:after="0"/>
        <w:jc w:val="both"/>
      </w:pPr>
      <w:r>
        <w:t>I – Realizar higienização permanente nos banheiros químicos, durante toda a realização do evento;</w:t>
      </w:r>
    </w:p>
    <w:p w14:paraId="7B257EF7" w14:textId="77777777" w:rsidR="00F56FE4" w:rsidRDefault="00F56FE4" w:rsidP="00F56FE4">
      <w:pPr>
        <w:spacing w:after="0"/>
        <w:jc w:val="both"/>
      </w:pPr>
      <w:r>
        <w:t>II – Utilizar banheiros compatíveis com as normas expedidas pelos órgãos oficiais, notadamente as normas da Associação Brasileira de Normas Técnicas (ABNT);</w:t>
      </w:r>
    </w:p>
    <w:p w14:paraId="6884C091" w14:textId="77777777" w:rsidR="00F56FE4" w:rsidRDefault="00F56FE4" w:rsidP="00F56FE4">
      <w:pPr>
        <w:spacing w:after="0"/>
        <w:jc w:val="both"/>
      </w:pPr>
      <w:r>
        <w:t>III – Utilizar substâncias desodorizantes nos tanques de armazenamento de dejetos, visando reduzir os maus odores, em conformidade com as normas oficiais regulamentadoras;</w:t>
      </w:r>
    </w:p>
    <w:p w14:paraId="5EFF94BE" w14:textId="47DC57D0" w:rsidR="00F56FE4" w:rsidRDefault="00F56FE4" w:rsidP="00F56FE4">
      <w:pPr>
        <w:spacing w:after="0"/>
        <w:jc w:val="both"/>
      </w:pPr>
      <w:r>
        <w:t>IV – Realizar monitoramento do volume de dejetos existente nos banheiros, evitando que seu volume máximo seja excedido.</w:t>
      </w:r>
    </w:p>
    <w:p w14:paraId="4E2C4F61" w14:textId="77777777" w:rsidR="00F56FE4" w:rsidRDefault="00F56FE4" w:rsidP="00F56FE4">
      <w:pPr>
        <w:spacing w:after="0"/>
        <w:jc w:val="both"/>
      </w:pPr>
    </w:p>
    <w:p w14:paraId="72A60757" w14:textId="5EAF8135" w:rsidR="00F56FE4" w:rsidRDefault="00F56FE4" w:rsidP="00F56FE4">
      <w:pPr>
        <w:spacing w:after="0"/>
        <w:jc w:val="both"/>
      </w:pPr>
      <w:r>
        <w:lastRenderedPageBreak/>
        <w:t xml:space="preserve">Art. </w:t>
      </w:r>
      <w:r>
        <w:t>6</w:t>
      </w:r>
      <w:r>
        <w:t>º A organização do evento deverá assegurar a disponibilização de profissionais responsáveis pela manutenção e higienização dos banheiros químicos durante todo o período de realização do evento</w:t>
      </w:r>
      <w:r>
        <w:t xml:space="preserve"> e a</w:t>
      </w:r>
      <w:r>
        <w:t xml:space="preserve"> instalação dos banheiros químicos deve ter por diretriz a preservação da saúde</w:t>
      </w:r>
      <w:r>
        <w:t xml:space="preserve"> </w:t>
      </w:r>
      <w:r>
        <w:t>pública, garantindo-se a higienização necessária para que o ambiente esteja permanentemente salubre.</w:t>
      </w:r>
    </w:p>
    <w:p w14:paraId="66749182" w14:textId="77777777" w:rsidR="00F56FE4" w:rsidRDefault="00F56FE4" w:rsidP="00F56FE4">
      <w:pPr>
        <w:spacing w:after="0"/>
        <w:jc w:val="both"/>
      </w:pPr>
    </w:p>
    <w:p w14:paraId="227B7C9D" w14:textId="34FC8206" w:rsidR="00F56FE4" w:rsidRDefault="00F56FE4" w:rsidP="00F56FE4">
      <w:pPr>
        <w:spacing w:after="0"/>
        <w:jc w:val="both"/>
      </w:pPr>
      <w:r>
        <w:t xml:space="preserve">Art. </w:t>
      </w:r>
      <w:r>
        <w:t>7</w:t>
      </w:r>
      <w:r>
        <w:t>º O descumprimento das disposições desta Lei sujeitará os responsáveis pela organização do evento às seguintes penalidades:</w:t>
      </w:r>
    </w:p>
    <w:p w14:paraId="766860BC" w14:textId="3A280994" w:rsidR="00F56FE4" w:rsidRDefault="00F56FE4" w:rsidP="00F56FE4">
      <w:pPr>
        <w:spacing w:after="0"/>
        <w:jc w:val="both"/>
      </w:pPr>
      <w:r>
        <w:t>I</w:t>
      </w:r>
      <w:r>
        <w:t xml:space="preserve"> -</w:t>
      </w:r>
      <w:r>
        <w:t xml:space="preserve"> Advertência por escrito;</w:t>
      </w:r>
    </w:p>
    <w:p w14:paraId="1D53F400" w14:textId="67BCBC4F" w:rsidR="00F56FE4" w:rsidRDefault="00F56FE4" w:rsidP="00F56FE4">
      <w:pPr>
        <w:spacing w:after="0"/>
        <w:jc w:val="both"/>
      </w:pPr>
      <w:r>
        <w:t>II</w:t>
      </w:r>
      <w:r>
        <w:t xml:space="preserve"> -</w:t>
      </w:r>
      <w:r>
        <w:t xml:space="preserve"> Multa, em valor a ser estabelecido pelo Poder Executivo, proporcional à gravidade da infração;</w:t>
      </w:r>
    </w:p>
    <w:p w14:paraId="38C46676" w14:textId="40179FDD" w:rsidR="00F56FE4" w:rsidRDefault="00F56FE4" w:rsidP="00F56FE4">
      <w:pPr>
        <w:spacing w:after="0"/>
        <w:jc w:val="both"/>
      </w:pPr>
      <w:r>
        <w:t>III</w:t>
      </w:r>
      <w:r>
        <w:t xml:space="preserve"> -</w:t>
      </w:r>
      <w:r>
        <w:t xml:space="preserve"> Interdição do evento, em casos de reincidência ou infrações graves.</w:t>
      </w:r>
    </w:p>
    <w:p w14:paraId="619B9B20" w14:textId="77777777" w:rsidR="00F56FE4" w:rsidRDefault="00F56FE4" w:rsidP="00F56FE4">
      <w:pPr>
        <w:spacing w:after="0"/>
        <w:jc w:val="both"/>
      </w:pPr>
    </w:p>
    <w:p w14:paraId="299B07CC" w14:textId="7CB46FE6" w:rsidR="00F56FE4" w:rsidRDefault="00F56FE4" w:rsidP="00F56FE4">
      <w:pPr>
        <w:spacing w:after="0"/>
        <w:jc w:val="both"/>
      </w:pPr>
      <w:r>
        <w:t xml:space="preserve">Art. </w:t>
      </w:r>
      <w:r>
        <w:t>8</w:t>
      </w:r>
      <w:r>
        <w:t>º O valor arrecadado com as multas previstas no inciso II do art. 7º será destinado ao Fundo Municipal de Saúde, para ações de promoção da saúde pública.</w:t>
      </w:r>
    </w:p>
    <w:p w14:paraId="3B86E989" w14:textId="77777777" w:rsidR="00F56FE4" w:rsidRDefault="00F56FE4" w:rsidP="00F56FE4">
      <w:pPr>
        <w:spacing w:after="0"/>
        <w:jc w:val="both"/>
      </w:pPr>
    </w:p>
    <w:p w14:paraId="31BAAEF4" w14:textId="41BA1119" w:rsidR="00863D8E" w:rsidRDefault="00F56FE4" w:rsidP="00F56FE4">
      <w:pPr>
        <w:spacing w:after="0"/>
        <w:jc w:val="both"/>
      </w:pPr>
      <w:r>
        <w:t>Art. 9º Esta Lei entra em vigor na data de sua publicação, revogadas as disposições em contrário.</w:t>
      </w:r>
    </w:p>
    <w:p w14:paraId="3FCA6FCC" w14:textId="77777777" w:rsidR="00F56FE4" w:rsidRDefault="00F56FE4" w:rsidP="00863D8E">
      <w:pPr>
        <w:spacing w:after="0"/>
        <w:jc w:val="both"/>
      </w:pPr>
    </w:p>
    <w:p w14:paraId="43DD630F" w14:textId="77777777" w:rsidR="00F56FE4" w:rsidRDefault="00F56FE4" w:rsidP="00863D8E">
      <w:pPr>
        <w:spacing w:after="0"/>
        <w:jc w:val="both"/>
      </w:pPr>
    </w:p>
    <w:p w14:paraId="7EF557BD" w14:textId="4DC008EF" w:rsidR="00B13EE4" w:rsidRDefault="00B13EE4" w:rsidP="007709A7">
      <w:pPr>
        <w:spacing w:after="0"/>
        <w:jc w:val="right"/>
      </w:pPr>
      <w:r>
        <w:t xml:space="preserve">Sala das Sessões, </w:t>
      </w:r>
      <w:r w:rsidR="00863D8E">
        <w:t>22</w:t>
      </w:r>
      <w:r w:rsidR="005D4E59">
        <w:t xml:space="preserve"> de ju</w:t>
      </w:r>
      <w:r w:rsidR="00863D8E">
        <w:t>l</w:t>
      </w:r>
      <w:r w:rsidR="005D4E59">
        <w:t>ho</w:t>
      </w:r>
      <w:r w:rsidR="00133354">
        <w:t xml:space="preserve"> de </w:t>
      </w:r>
      <w:r>
        <w:t>2024.</w:t>
      </w:r>
    </w:p>
    <w:p w14:paraId="7F070C93" w14:textId="77777777" w:rsidR="002C725C" w:rsidRDefault="002C725C" w:rsidP="007709A7">
      <w:pPr>
        <w:spacing w:after="0"/>
        <w:jc w:val="right"/>
      </w:pPr>
    </w:p>
    <w:p w14:paraId="2533F80E" w14:textId="77777777" w:rsidR="00B13EE4" w:rsidRDefault="00B13EE4" w:rsidP="007709A7">
      <w:pPr>
        <w:spacing w:after="0"/>
        <w:jc w:val="both"/>
      </w:pPr>
    </w:p>
    <w:p w14:paraId="55BFF771" w14:textId="50D9BAE8" w:rsidR="00B13EE4" w:rsidRPr="00B13EE4" w:rsidRDefault="000F1A2C" w:rsidP="007709A7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40849965" w14:textId="77777777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Vereador</w:t>
      </w:r>
    </w:p>
    <w:p w14:paraId="39FD8E62" w14:textId="361E8844" w:rsidR="00C853CA" w:rsidRDefault="00C853CA" w:rsidP="007709A7">
      <w:pPr>
        <w:spacing w:after="0" w:line="240" w:lineRule="auto"/>
      </w:pPr>
      <w:r>
        <w:br w:type="page"/>
      </w:r>
    </w:p>
    <w:p w14:paraId="2615380B" w14:textId="77777777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lastRenderedPageBreak/>
        <w:t>JUSTIFICATIVA</w:t>
      </w:r>
    </w:p>
    <w:p w14:paraId="1713B6CB" w14:textId="77777777" w:rsidR="00B13EE4" w:rsidRDefault="00B13EE4" w:rsidP="007709A7">
      <w:pPr>
        <w:spacing w:after="0"/>
        <w:jc w:val="both"/>
      </w:pPr>
    </w:p>
    <w:p w14:paraId="6A585772" w14:textId="2850FDD9" w:rsidR="00B13EE4" w:rsidRDefault="00B13EE4" w:rsidP="007709A7">
      <w:pPr>
        <w:spacing w:after="0"/>
        <w:ind w:firstLine="851"/>
        <w:jc w:val="both"/>
      </w:pPr>
      <w:r>
        <w:t xml:space="preserve">Senhores (as) Vereadores (as), submeto à apreciação dessa Casa Legislativa o </w:t>
      </w:r>
      <w:r w:rsidR="00C853CA">
        <w:t xml:space="preserve">presente </w:t>
      </w:r>
      <w:r>
        <w:t>Projeto de Lei.</w:t>
      </w:r>
    </w:p>
    <w:p w14:paraId="6A685AA0" w14:textId="77777777" w:rsidR="00863D8E" w:rsidRDefault="00863D8E" w:rsidP="007709A7">
      <w:pPr>
        <w:spacing w:after="0"/>
        <w:ind w:firstLine="851"/>
        <w:jc w:val="both"/>
      </w:pPr>
    </w:p>
    <w:p w14:paraId="4CE16F4D" w14:textId="300F25DB" w:rsidR="00F56FE4" w:rsidRDefault="00F56FE4" w:rsidP="00F56FE4">
      <w:pPr>
        <w:spacing w:after="0"/>
        <w:ind w:firstLine="851"/>
        <w:jc w:val="both"/>
      </w:pPr>
      <w:r>
        <w:t>A presente lei visa regulamentar a utilização de sanitários químicos em eventos abertos ao</w:t>
      </w:r>
      <w:r>
        <w:t xml:space="preserve"> </w:t>
      </w:r>
      <w:r>
        <w:t>público ocorridos no municípi</w:t>
      </w:r>
      <w:r>
        <w:t>o</w:t>
      </w:r>
      <w:r>
        <w:t>. Com a regulamentação proposta, visamos contribuir com a saúde pública, garantindo a existência de banheiros salubres durante toda a realização dos eventos.</w:t>
      </w:r>
    </w:p>
    <w:p w14:paraId="00B25463" w14:textId="77A012A2" w:rsidR="00863D8E" w:rsidRDefault="00F56FE4" w:rsidP="00F56FE4">
      <w:pPr>
        <w:spacing w:after="0"/>
        <w:ind w:firstLine="851"/>
        <w:jc w:val="both"/>
      </w:pPr>
      <w:r>
        <w:t>O projeto visa, ainda, garantir a instalação de banheiros adaptados de modo a atender as</w:t>
      </w:r>
      <w:r>
        <w:t xml:space="preserve"> </w:t>
      </w:r>
      <w:r>
        <w:t xml:space="preserve">pessoas </w:t>
      </w:r>
      <w:r>
        <w:t>com deficiência</w:t>
      </w:r>
      <w:r>
        <w:t>.</w:t>
      </w:r>
    </w:p>
    <w:p w14:paraId="04C8FE1E" w14:textId="77777777" w:rsidR="00F56FE4" w:rsidRDefault="00F56FE4" w:rsidP="00F56FE4">
      <w:pPr>
        <w:spacing w:after="0"/>
        <w:ind w:firstLine="851"/>
        <w:jc w:val="both"/>
      </w:pPr>
    </w:p>
    <w:p w14:paraId="716DE1EA" w14:textId="6A09453E" w:rsidR="00DB0C6D" w:rsidRDefault="0030315F" w:rsidP="0030315F">
      <w:pPr>
        <w:spacing w:after="0"/>
        <w:ind w:firstLine="851"/>
        <w:jc w:val="both"/>
      </w:pPr>
      <w:r>
        <w:t>Ante o exposto, solicito apoio dos nobres colegas para a aprovação desta importante propositura para a nossa cidade.</w:t>
      </w:r>
    </w:p>
    <w:p w14:paraId="0DA9729F" w14:textId="77777777" w:rsidR="0030315F" w:rsidRDefault="0030315F" w:rsidP="002C725C">
      <w:pPr>
        <w:spacing w:after="0"/>
        <w:ind w:firstLine="851"/>
        <w:jc w:val="both"/>
      </w:pPr>
    </w:p>
    <w:p w14:paraId="5443E617" w14:textId="77777777" w:rsidR="00B13EE4" w:rsidRDefault="00B13EE4" w:rsidP="007709A7">
      <w:pPr>
        <w:spacing w:after="0"/>
        <w:ind w:firstLine="851"/>
        <w:jc w:val="both"/>
      </w:pPr>
    </w:p>
    <w:p w14:paraId="49C504BA" w14:textId="54009EA8" w:rsidR="00133354" w:rsidRDefault="00133354" w:rsidP="00133354">
      <w:pPr>
        <w:spacing w:after="0"/>
        <w:jc w:val="right"/>
      </w:pPr>
      <w:r>
        <w:t xml:space="preserve">Sala das Sessões, </w:t>
      </w:r>
      <w:r w:rsidR="00863D8E">
        <w:t>22</w:t>
      </w:r>
      <w:r w:rsidR="005D4E59">
        <w:t xml:space="preserve"> de ju</w:t>
      </w:r>
      <w:r w:rsidR="00863D8E">
        <w:t>l</w:t>
      </w:r>
      <w:r w:rsidR="005D4E59">
        <w:t>ho</w:t>
      </w:r>
      <w:r>
        <w:t xml:space="preserve"> de 2024.</w:t>
      </w:r>
    </w:p>
    <w:p w14:paraId="410EEEB2" w14:textId="77777777" w:rsidR="00B13EE4" w:rsidRDefault="00B13EE4" w:rsidP="007709A7">
      <w:pPr>
        <w:spacing w:after="0"/>
        <w:jc w:val="both"/>
      </w:pPr>
    </w:p>
    <w:p w14:paraId="40D1E3F5" w14:textId="77777777" w:rsidR="0068023B" w:rsidRDefault="0068023B" w:rsidP="007709A7">
      <w:pPr>
        <w:spacing w:after="0"/>
        <w:jc w:val="both"/>
      </w:pPr>
    </w:p>
    <w:p w14:paraId="015FDE67" w14:textId="77777777" w:rsidR="008E2CC3" w:rsidRPr="00B13EE4" w:rsidRDefault="008E2CC3" w:rsidP="007709A7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55E3B5B6" w14:textId="77777777" w:rsidR="008E2CC3" w:rsidRPr="00B13EE4" w:rsidRDefault="008E2CC3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Vereador</w:t>
      </w:r>
    </w:p>
    <w:p w14:paraId="1F4B1222" w14:textId="7EB9A860" w:rsidR="00B13EE4" w:rsidRDefault="00B13EE4" w:rsidP="007709A7">
      <w:pPr>
        <w:spacing w:after="0" w:line="240" w:lineRule="auto"/>
      </w:pPr>
    </w:p>
    <w:p w14:paraId="1E035B74" w14:textId="77777777" w:rsidR="00B13EE4" w:rsidRDefault="00B13EE4" w:rsidP="007709A7">
      <w:pPr>
        <w:spacing w:after="0"/>
        <w:jc w:val="both"/>
      </w:pPr>
    </w:p>
    <w:p w14:paraId="01D824FF" w14:textId="77777777" w:rsidR="00B13EE4" w:rsidRDefault="00B13EE4" w:rsidP="007709A7">
      <w:pPr>
        <w:spacing w:after="0"/>
        <w:jc w:val="both"/>
      </w:pPr>
    </w:p>
    <w:p w14:paraId="1B7B6049" w14:textId="6559EB5E" w:rsidR="0054514E" w:rsidRPr="00ED701E" w:rsidRDefault="0054514E" w:rsidP="007709A7">
      <w:pPr>
        <w:spacing w:after="0"/>
        <w:jc w:val="both"/>
      </w:pPr>
    </w:p>
    <w:sectPr w:rsidR="0054514E" w:rsidRPr="00ED701E" w:rsidSect="00083757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B7746" w14:textId="77777777" w:rsidR="00B66E73" w:rsidRDefault="00B66E73" w:rsidP="00212EA4">
      <w:pPr>
        <w:spacing w:after="0" w:line="240" w:lineRule="auto"/>
      </w:pPr>
      <w:r>
        <w:separator/>
      </w:r>
    </w:p>
  </w:endnote>
  <w:endnote w:type="continuationSeparator" w:id="0">
    <w:p w14:paraId="475654F0" w14:textId="77777777" w:rsidR="00B66E73" w:rsidRDefault="00B66E73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77777777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0E6B42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7BE7F" w14:textId="77777777" w:rsidR="00B66E73" w:rsidRDefault="00B66E73" w:rsidP="00212EA4">
      <w:pPr>
        <w:spacing w:after="0" w:line="240" w:lineRule="auto"/>
      </w:pPr>
      <w:r>
        <w:separator/>
      </w:r>
    </w:p>
  </w:footnote>
  <w:footnote w:type="continuationSeparator" w:id="0">
    <w:p w14:paraId="6D172303" w14:textId="77777777" w:rsidR="00B66E73" w:rsidRDefault="00B66E73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35359" w14:textId="5CFCE9E2" w:rsidR="000E6B42" w:rsidRDefault="00000000" w:rsidP="00DC7C05">
    <w:pPr>
      <w:pStyle w:val="Cabealho"/>
      <w:ind w:firstLine="426"/>
      <w:rPr>
        <w:rFonts w:ascii="Lucida Casual" w:hAnsi="Lucida Casual"/>
        <w:b/>
        <w:sz w:val="28"/>
      </w:rPr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.6pt;margin-top:-29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83165094" r:id="rId2"/>
      </w:object>
    </w:r>
    <w:r w:rsidR="0067413D">
      <w:t xml:space="preserve">                                  </w:t>
    </w:r>
    <w:r w:rsidR="0067413D"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1"/>
  </w:num>
  <w:num w:numId="4" w16cid:durableId="715860278">
    <w:abstractNumId w:val="9"/>
  </w:num>
  <w:num w:numId="5" w16cid:durableId="1340304343">
    <w:abstractNumId w:val="10"/>
  </w:num>
  <w:num w:numId="6" w16cid:durableId="1553690283">
    <w:abstractNumId w:val="12"/>
  </w:num>
  <w:num w:numId="7" w16cid:durableId="612329240">
    <w:abstractNumId w:val="8"/>
  </w:num>
  <w:num w:numId="8" w16cid:durableId="1942376116">
    <w:abstractNumId w:val="4"/>
  </w:num>
  <w:num w:numId="9" w16cid:durableId="982851400">
    <w:abstractNumId w:val="7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6"/>
  </w:num>
  <w:num w:numId="13" w16cid:durableId="649674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13EAC"/>
    <w:rsid w:val="00016D5C"/>
    <w:rsid w:val="00057387"/>
    <w:rsid w:val="000608F0"/>
    <w:rsid w:val="000625BB"/>
    <w:rsid w:val="00063B54"/>
    <w:rsid w:val="00083757"/>
    <w:rsid w:val="000A0DC2"/>
    <w:rsid w:val="000C7E0C"/>
    <w:rsid w:val="000D2CC2"/>
    <w:rsid w:val="000E6B42"/>
    <w:rsid w:val="000F1A2C"/>
    <w:rsid w:val="001105BB"/>
    <w:rsid w:val="00133354"/>
    <w:rsid w:val="00154271"/>
    <w:rsid w:val="001F5BD8"/>
    <w:rsid w:val="00212EA4"/>
    <w:rsid w:val="00220FD2"/>
    <w:rsid w:val="002414A5"/>
    <w:rsid w:val="0024491A"/>
    <w:rsid w:val="00265A90"/>
    <w:rsid w:val="00270D29"/>
    <w:rsid w:val="002942EE"/>
    <w:rsid w:val="002B044C"/>
    <w:rsid w:val="002B6417"/>
    <w:rsid w:val="002C148D"/>
    <w:rsid w:val="002C725C"/>
    <w:rsid w:val="002F79BE"/>
    <w:rsid w:val="003025FA"/>
    <w:rsid w:val="0030315F"/>
    <w:rsid w:val="003205FC"/>
    <w:rsid w:val="003264A3"/>
    <w:rsid w:val="0032677A"/>
    <w:rsid w:val="00344611"/>
    <w:rsid w:val="003924E5"/>
    <w:rsid w:val="003D14D5"/>
    <w:rsid w:val="00401E06"/>
    <w:rsid w:val="004446B3"/>
    <w:rsid w:val="00457D47"/>
    <w:rsid w:val="00457E2A"/>
    <w:rsid w:val="004704E0"/>
    <w:rsid w:val="004A389A"/>
    <w:rsid w:val="004B3DED"/>
    <w:rsid w:val="004C28E3"/>
    <w:rsid w:val="004F1AC3"/>
    <w:rsid w:val="004F7BE4"/>
    <w:rsid w:val="005135F2"/>
    <w:rsid w:val="00532E7C"/>
    <w:rsid w:val="005433E2"/>
    <w:rsid w:val="005449AA"/>
    <w:rsid w:val="0054514E"/>
    <w:rsid w:val="00575DF4"/>
    <w:rsid w:val="00580D1D"/>
    <w:rsid w:val="00585CB5"/>
    <w:rsid w:val="0059061C"/>
    <w:rsid w:val="005A559F"/>
    <w:rsid w:val="005B5428"/>
    <w:rsid w:val="005D4E59"/>
    <w:rsid w:val="00603C5C"/>
    <w:rsid w:val="00606601"/>
    <w:rsid w:val="006068E9"/>
    <w:rsid w:val="00636569"/>
    <w:rsid w:val="00643550"/>
    <w:rsid w:val="00646D1F"/>
    <w:rsid w:val="00671AAC"/>
    <w:rsid w:val="00673F02"/>
    <w:rsid w:val="0067413D"/>
    <w:rsid w:val="0068023B"/>
    <w:rsid w:val="006C2E67"/>
    <w:rsid w:val="00731667"/>
    <w:rsid w:val="00743836"/>
    <w:rsid w:val="0074495E"/>
    <w:rsid w:val="00751631"/>
    <w:rsid w:val="007709A7"/>
    <w:rsid w:val="00777218"/>
    <w:rsid w:val="0078613A"/>
    <w:rsid w:val="007A49AD"/>
    <w:rsid w:val="007C083E"/>
    <w:rsid w:val="007C5778"/>
    <w:rsid w:val="007C779E"/>
    <w:rsid w:val="007E30E8"/>
    <w:rsid w:val="007F066B"/>
    <w:rsid w:val="00863827"/>
    <w:rsid w:val="00863D8E"/>
    <w:rsid w:val="00867CA7"/>
    <w:rsid w:val="00872B47"/>
    <w:rsid w:val="00887575"/>
    <w:rsid w:val="008E2CC3"/>
    <w:rsid w:val="0093503C"/>
    <w:rsid w:val="009A4203"/>
    <w:rsid w:val="00A10029"/>
    <w:rsid w:val="00A11AFE"/>
    <w:rsid w:val="00A445F4"/>
    <w:rsid w:val="00A5640D"/>
    <w:rsid w:val="00A70139"/>
    <w:rsid w:val="00AA723A"/>
    <w:rsid w:val="00AE1918"/>
    <w:rsid w:val="00B1069E"/>
    <w:rsid w:val="00B13EE4"/>
    <w:rsid w:val="00B15E7C"/>
    <w:rsid w:val="00B41AD5"/>
    <w:rsid w:val="00B5712E"/>
    <w:rsid w:val="00B615FC"/>
    <w:rsid w:val="00B66E73"/>
    <w:rsid w:val="00B9466D"/>
    <w:rsid w:val="00BA7EF7"/>
    <w:rsid w:val="00BE64DF"/>
    <w:rsid w:val="00BE7995"/>
    <w:rsid w:val="00BF4642"/>
    <w:rsid w:val="00C01E36"/>
    <w:rsid w:val="00C2531F"/>
    <w:rsid w:val="00C259B9"/>
    <w:rsid w:val="00C505BE"/>
    <w:rsid w:val="00C507DA"/>
    <w:rsid w:val="00C631FD"/>
    <w:rsid w:val="00C7569C"/>
    <w:rsid w:val="00C853CA"/>
    <w:rsid w:val="00CA207D"/>
    <w:rsid w:val="00D476D5"/>
    <w:rsid w:val="00D61E6B"/>
    <w:rsid w:val="00D748E9"/>
    <w:rsid w:val="00D900DA"/>
    <w:rsid w:val="00D94AF0"/>
    <w:rsid w:val="00DA68C5"/>
    <w:rsid w:val="00DB0C6D"/>
    <w:rsid w:val="00DC4C1F"/>
    <w:rsid w:val="00DC7C05"/>
    <w:rsid w:val="00DD2A16"/>
    <w:rsid w:val="00DF1AC8"/>
    <w:rsid w:val="00E70594"/>
    <w:rsid w:val="00E76AA4"/>
    <w:rsid w:val="00E974A2"/>
    <w:rsid w:val="00EA2F63"/>
    <w:rsid w:val="00EB01AD"/>
    <w:rsid w:val="00EB0EB7"/>
    <w:rsid w:val="00EB0F23"/>
    <w:rsid w:val="00ED701E"/>
    <w:rsid w:val="00EE0474"/>
    <w:rsid w:val="00F10C57"/>
    <w:rsid w:val="00F267F9"/>
    <w:rsid w:val="00F56FE4"/>
    <w:rsid w:val="00F7382A"/>
    <w:rsid w:val="00FD06A8"/>
    <w:rsid w:val="00FE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2</cp:revision>
  <cp:lastPrinted>2024-07-22T17:52:00Z</cp:lastPrinted>
  <dcterms:created xsi:type="dcterms:W3CDTF">2024-07-22T17:52:00Z</dcterms:created>
  <dcterms:modified xsi:type="dcterms:W3CDTF">2024-07-22T17:52:00Z</dcterms:modified>
</cp:coreProperties>
</file>